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14:ligatures w14:val="standardContextual"/>
        </w:rPr>
        <w:id w:val="107247003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</w:rPr>
      </w:sdtEndPr>
      <w:sdtContent>
        <w:p w14:paraId="48BC7F7F" w14:textId="2DC2A9BC" w:rsidR="00770468" w:rsidRDefault="00770468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CD9DF2D" wp14:editId="6D537E0A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0B0C9FBB5AB84F71B75460F76FE55EC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0274122B" w14:textId="012BB430" w:rsidR="00770468" w:rsidRDefault="00172290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Effective teaching</w:t>
              </w:r>
            </w:p>
          </w:sdtContent>
        </w:sdt>
        <w:sdt>
          <w:sdtPr>
            <w:rPr>
              <w:color w:val="156082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49354B465324438CB4CB6641977E416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9E9A5BB" w14:textId="01697EEB" w:rsidR="00770468" w:rsidRDefault="00770468">
              <w:pPr>
                <w:pStyle w:val="NoSpacing"/>
                <w:jc w:val="center"/>
                <w:rPr>
                  <w:color w:val="156082" w:themeColor="accent1"/>
                  <w:sz w:val="28"/>
                  <w:szCs w:val="28"/>
                </w:rPr>
              </w:pPr>
              <w:r>
                <w:rPr>
                  <w:color w:val="156082" w:themeColor="accent1"/>
                  <w:sz w:val="28"/>
                  <w:szCs w:val="28"/>
                </w:rPr>
                <w:t>Ensuring Thoughts Align with Actions</w:t>
              </w:r>
            </w:p>
          </w:sdtContent>
        </w:sdt>
        <w:p w14:paraId="5387D3EC" w14:textId="77777777" w:rsidR="00770468" w:rsidRDefault="00770468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17246B" wp14:editId="0DDCEE2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17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67C3823" w14:textId="018E3E05" w:rsidR="00770468" w:rsidRDefault="0077046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September 17, 2025</w:t>
                                    </w:r>
                                  </w:p>
                                </w:sdtContent>
                              </w:sdt>
                              <w:p w14:paraId="06825369" w14:textId="5E008700" w:rsidR="00770468" w:rsidRDefault="00C55891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72290">
                                      <w:rPr>
                                        <w:caps/>
                                        <w:color w:val="156082" w:themeColor="accent1"/>
                                      </w:rPr>
                                      <w:t>Adult Learning</w:t>
                                    </w:r>
                                  </w:sdtContent>
                                </w:sdt>
                              </w:p>
                              <w:p w14:paraId="50C69B91" w14:textId="6A666696" w:rsidR="00770468" w:rsidRDefault="00C55891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70468">
                                      <w:rPr>
                                        <w:color w:val="156082" w:themeColor="accent1"/>
                                      </w:rPr>
                                      <w:t>1500 North Patterson Street, Valdosta, Georgia 31698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1724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17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67C3823" w14:textId="018E3E05" w:rsidR="00770468" w:rsidRDefault="0077046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September 17, 2025</w:t>
                              </w:r>
                            </w:p>
                          </w:sdtContent>
                        </w:sdt>
                        <w:p w14:paraId="06825369" w14:textId="5E008700" w:rsidR="00770468" w:rsidRDefault="00C55891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72290">
                                <w:rPr>
                                  <w:caps/>
                                  <w:color w:val="156082" w:themeColor="accent1"/>
                                </w:rPr>
                                <w:t>Adult Learning</w:t>
                              </w:r>
                            </w:sdtContent>
                          </w:sdt>
                        </w:p>
                        <w:p w14:paraId="50C69B91" w14:textId="6A666696" w:rsidR="00770468" w:rsidRDefault="00C55891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70468">
                                <w:rPr>
                                  <w:color w:val="156082" w:themeColor="accent1"/>
                                </w:rPr>
                                <w:t>1500 North Patterson Street, Valdosta, Georgia 31698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6FA9C488" wp14:editId="5EE5783C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F06897" w14:textId="69DF8AF1" w:rsidR="00770468" w:rsidRDefault="00770468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p w14:paraId="3EE79D92" w14:textId="436A4BF2" w:rsidR="00DD0CB4" w:rsidRDefault="005A5869" w:rsidP="009C0F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What is Effective Teaching</w:t>
      </w:r>
    </w:p>
    <w:p w14:paraId="31ACD8EE" w14:textId="77777777" w:rsidR="0095321A" w:rsidRDefault="0095321A" w:rsidP="009C0FEC">
      <w:pPr>
        <w:spacing w:line="480" w:lineRule="auto"/>
        <w:jc w:val="both"/>
        <w:rPr>
          <w:rFonts w:ascii="Times New Roman" w:hAnsi="Times New Roman" w:cs="Times New Roman"/>
        </w:rPr>
      </w:pPr>
    </w:p>
    <w:p w14:paraId="6F30F92C" w14:textId="00C56282" w:rsidR="0095321A" w:rsidRDefault="0095321A" w:rsidP="009C0F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Effective teaching is a combination of matching learning objectives with learner motivation. Three learning </w:t>
      </w:r>
      <w:r w:rsidR="00175C18">
        <w:rPr>
          <w:rFonts w:ascii="Times New Roman" w:hAnsi="Times New Roman" w:cs="Times New Roman"/>
        </w:rPr>
        <w:t>groups (goal-oriented</w:t>
      </w:r>
      <w:r>
        <w:rPr>
          <w:rFonts w:ascii="Times New Roman" w:hAnsi="Times New Roman" w:cs="Times New Roman"/>
        </w:rPr>
        <w:t xml:space="preserve"> learners, </w:t>
      </w:r>
      <w:r w:rsidR="00175C18">
        <w:rPr>
          <w:rFonts w:ascii="Times New Roman" w:hAnsi="Times New Roman" w:cs="Times New Roman"/>
        </w:rPr>
        <w:t>activity-oriented</w:t>
      </w:r>
      <w:r>
        <w:rPr>
          <w:rFonts w:ascii="Times New Roman" w:hAnsi="Times New Roman" w:cs="Times New Roman"/>
        </w:rPr>
        <w:t xml:space="preserve"> learners and learning oriented learners) </w:t>
      </w:r>
      <w:sdt>
        <w:sdtPr>
          <w:rPr>
            <w:rFonts w:ascii="Times New Roman" w:hAnsi="Times New Roman" w:cs="Times New Roman"/>
          </w:rPr>
          <w:id w:val="-1087219492"/>
          <w:citation/>
        </w:sdtPr>
        <w:sdtEndPr/>
        <w:sdtContent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CITATION Bro15 \l 1033 </w:instrText>
          </w:r>
          <w:r>
            <w:rPr>
              <w:rFonts w:ascii="Times New Roman" w:hAnsi="Times New Roman" w:cs="Times New Roman"/>
            </w:rPr>
            <w:fldChar w:fldCharType="separate"/>
          </w:r>
          <w:r w:rsidRPr="0095321A">
            <w:rPr>
              <w:rFonts w:ascii="Times New Roman" w:hAnsi="Times New Roman" w:cs="Times New Roman"/>
              <w:noProof/>
            </w:rPr>
            <w:t>(Brockett, 2015)</w:t>
          </w:r>
          <w:r>
            <w:rPr>
              <w:rFonts w:ascii="Times New Roman" w:hAnsi="Times New Roman" w:cs="Times New Roman"/>
            </w:rPr>
            <w:fldChar w:fldCharType="end"/>
          </w:r>
        </w:sdtContent>
      </w:sdt>
      <w:r>
        <w:rPr>
          <w:rFonts w:ascii="Times New Roman" w:hAnsi="Times New Roman" w:cs="Times New Roman"/>
        </w:rPr>
        <w:t xml:space="preserve"> influence the success of teachers, based on the educator’s ability to adapt and update their techniques based on the audience. Effective teaching </w:t>
      </w:r>
      <w:r w:rsidR="00175C18">
        <w:rPr>
          <w:rFonts w:ascii="Times New Roman" w:hAnsi="Times New Roman" w:cs="Times New Roman"/>
        </w:rPr>
        <w:t xml:space="preserve">may not </w:t>
      </w:r>
      <w:r>
        <w:rPr>
          <w:rFonts w:ascii="Times New Roman" w:hAnsi="Times New Roman" w:cs="Times New Roman"/>
        </w:rPr>
        <w:t>be readily noticeable</w:t>
      </w:r>
      <w:r w:rsidR="00175C18">
        <w:rPr>
          <w:rFonts w:ascii="Times New Roman" w:hAnsi="Times New Roman" w:cs="Times New Roman"/>
        </w:rPr>
        <w:t xml:space="preserve"> in standard metrics while being effective from a learner perspective. Learners will shift groups during an educational learning time frame, so effective teaching must be able to pivot between learning groups. </w:t>
      </w:r>
    </w:p>
    <w:p w14:paraId="10A0A892" w14:textId="5DD80742" w:rsidR="00175C18" w:rsidRDefault="00175C18" w:rsidP="009C0F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assumptions regarding adult learning centered around my individual learning style. I recognize that I have been a goal-oriented learner, primarily the end goal. My assumptions were that there would always be clear learning paths, with information in a book that gives the learner a chance to pick between predetermined answers. I realize effective teaching is connected to a teacher I had in the 7</w:t>
      </w:r>
      <w:r w:rsidRPr="00175C1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grade. Our classroom was very free flowing with a focus on sharing ideas. The tests were in place to ensure students were able to meet and exceed expectations set by state and school regulations. I realize that many of my assumptions of an effective teacher stem from that experience. </w:t>
      </w:r>
      <w:r w:rsidR="00170D03">
        <w:rPr>
          <w:rFonts w:ascii="Times New Roman" w:hAnsi="Times New Roman" w:cs="Times New Roman"/>
        </w:rPr>
        <w:t xml:space="preserve">Effective teaching should create an environment that cultivates thoughtful learning and curiosity regarding the subject matter. </w:t>
      </w:r>
    </w:p>
    <w:p w14:paraId="36C12E8E" w14:textId="299E3301" w:rsidR="00175C18" w:rsidRDefault="00175C18" w:rsidP="009C0F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beliefs in learning and effective teaching are that the learning needs to happen, but it takes every individual a different time to “get it</w:t>
      </w:r>
      <w:r w:rsidR="00AB1019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In my academic career, some classes “clicked” immediately while others </w:t>
      </w:r>
      <w:r w:rsidR="00AB1019">
        <w:rPr>
          <w:rFonts w:ascii="Times New Roman" w:hAnsi="Times New Roman" w:cs="Times New Roman"/>
        </w:rPr>
        <w:t xml:space="preserve">were slower. Effective teaching needs to have a balanced approach based on the student and their desire to learn. Adult learners also have a specific life challenge that </w:t>
      </w:r>
      <w:r w:rsidR="00AB1019">
        <w:rPr>
          <w:rFonts w:ascii="Times New Roman" w:hAnsi="Times New Roman" w:cs="Times New Roman"/>
        </w:rPr>
        <w:lastRenderedPageBreak/>
        <w:t>impacts the learning process</w:t>
      </w:r>
      <w:sdt>
        <w:sdtPr>
          <w:rPr>
            <w:rFonts w:ascii="Times New Roman" w:hAnsi="Times New Roman" w:cs="Times New Roman"/>
          </w:rPr>
          <w:id w:val="849451168"/>
          <w:citation/>
        </w:sdtPr>
        <w:sdtEndPr/>
        <w:sdtContent>
          <w:r w:rsidR="00F07DF0">
            <w:rPr>
              <w:rFonts w:ascii="Times New Roman" w:hAnsi="Times New Roman" w:cs="Times New Roman"/>
            </w:rPr>
            <w:fldChar w:fldCharType="begin"/>
          </w:r>
          <w:r w:rsidR="00F07DF0">
            <w:rPr>
              <w:rFonts w:ascii="Times New Roman" w:hAnsi="Times New Roman" w:cs="Times New Roman"/>
            </w:rPr>
            <w:instrText xml:space="preserve"> CITATION Hil22 \l 1033 </w:instrText>
          </w:r>
          <w:r w:rsidR="00F07DF0">
            <w:rPr>
              <w:rFonts w:ascii="Times New Roman" w:hAnsi="Times New Roman" w:cs="Times New Roman"/>
            </w:rPr>
            <w:fldChar w:fldCharType="separate"/>
          </w:r>
          <w:r w:rsidR="00F07DF0">
            <w:rPr>
              <w:rFonts w:ascii="Times New Roman" w:hAnsi="Times New Roman" w:cs="Times New Roman"/>
              <w:noProof/>
            </w:rPr>
            <w:t xml:space="preserve"> </w:t>
          </w:r>
          <w:r w:rsidR="00F07DF0" w:rsidRPr="00F07DF0">
            <w:rPr>
              <w:rFonts w:ascii="Times New Roman" w:hAnsi="Times New Roman" w:cs="Times New Roman"/>
              <w:noProof/>
            </w:rPr>
            <w:t>(Hills &amp; Peacock, 2022)</w:t>
          </w:r>
          <w:r w:rsidR="00F07DF0">
            <w:rPr>
              <w:rFonts w:ascii="Times New Roman" w:hAnsi="Times New Roman" w:cs="Times New Roman"/>
            </w:rPr>
            <w:fldChar w:fldCharType="end"/>
          </w:r>
        </w:sdtContent>
      </w:sdt>
      <w:r w:rsidR="00AB1019">
        <w:rPr>
          <w:rFonts w:ascii="Times New Roman" w:hAnsi="Times New Roman" w:cs="Times New Roman"/>
        </w:rPr>
        <w:t xml:space="preserve">. I believe that adult learners will “get it” and ultimately be great students. </w:t>
      </w:r>
      <w:r w:rsidR="00170D03">
        <w:rPr>
          <w:rFonts w:ascii="Times New Roman" w:hAnsi="Times New Roman" w:cs="Times New Roman"/>
        </w:rPr>
        <w:t xml:space="preserve">Effective teaching should look differently with adult learners versus a traditional learning environment, focusing on making sure that adult learners obligations are balanced with course expectations, with room for adjustment as needed. </w:t>
      </w:r>
    </w:p>
    <w:p w14:paraId="2CA1EE5A" w14:textId="72B76B44" w:rsidR="00175C18" w:rsidRDefault="00175C18" w:rsidP="009C0F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practices in learning have been based </w:t>
      </w:r>
      <w:r w:rsidR="00AB1019">
        <w:rPr>
          <w:rFonts w:ascii="Times New Roman" w:hAnsi="Times New Roman" w:cs="Times New Roman"/>
        </w:rPr>
        <w:t>upon my</w:t>
      </w:r>
      <w:r>
        <w:rPr>
          <w:rFonts w:ascii="Times New Roman" w:hAnsi="Times New Roman" w:cs="Times New Roman"/>
        </w:rPr>
        <w:t xml:space="preserve"> expectations of an effective teacher. Given the opportunity to teach, I realize I have not been the same thing to my learners as I expect for myself. I have been a stern teacher with very little room for discussion or growth. </w:t>
      </w:r>
      <w:r w:rsidR="00AB1019">
        <w:rPr>
          <w:rFonts w:ascii="Times New Roman" w:hAnsi="Times New Roman" w:cs="Times New Roman"/>
        </w:rPr>
        <w:t>Effective teaching should take various learning styles into account when creating a learning path. I have never had the opportunity to build a curriculum, nor determine the checkpoints for any of my learners. Effective teaching needs to have leeway to tailor the curriculum and checkpoints for all learners</w:t>
      </w:r>
      <w:r w:rsidR="00F07DF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0855295"/>
          <w:citation/>
        </w:sdtPr>
        <w:sdtEndPr/>
        <w:sdtContent>
          <w:r w:rsidR="00F07DF0">
            <w:rPr>
              <w:rFonts w:ascii="Times New Roman" w:hAnsi="Times New Roman" w:cs="Times New Roman"/>
            </w:rPr>
            <w:fldChar w:fldCharType="begin"/>
          </w:r>
          <w:r w:rsidR="00F07DF0">
            <w:rPr>
              <w:rFonts w:ascii="Times New Roman" w:hAnsi="Times New Roman" w:cs="Times New Roman"/>
            </w:rPr>
            <w:instrText xml:space="preserve"> CITATION Sch22 \l 1033 </w:instrText>
          </w:r>
          <w:r w:rsidR="00F07DF0">
            <w:rPr>
              <w:rFonts w:ascii="Times New Roman" w:hAnsi="Times New Roman" w:cs="Times New Roman"/>
            </w:rPr>
            <w:fldChar w:fldCharType="separate"/>
          </w:r>
          <w:r w:rsidR="00F07DF0" w:rsidRPr="00F07DF0">
            <w:rPr>
              <w:rFonts w:ascii="Times New Roman" w:hAnsi="Times New Roman" w:cs="Times New Roman"/>
              <w:noProof/>
            </w:rPr>
            <w:t>(Schwartz, 2022)</w:t>
          </w:r>
          <w:r w:rsidR="00F07DF0">
            <w:rPr>
              <w:rFonts w:ascii="Times New Roman" w:hAnsi="Times New Roman" w:cs="Times New Roman"/>
            </w:rPr>
            <w:fldChar w:fldCharType="end"/>
          </w:r>
        </w:sdtContent>
      </w:sdt>
      <w:r w:rsidR="00AB1019">
        <w:rPr>
          <w:rFonts w:ascii="Times New Roman" w:hAnsi="Times New Roman" w:cs="Times New Roman"/>
        </w:rPr>
        <w:t xml:space="preserve">. </w:t>
      </w:r>
    </w:p>
    <w:p w14:paraId="7364703E" w14:textId="5D261FE5" w:rsidR="00AB1019" w:rsidRDefault="00AB1019" w:rsidP="009C0FE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Effective teaching should be a realistic balance of learning outcomes and managing different learning groups. Effective teaching should manage the experience of an educator, understanding “blind spots” thru solicited feedback from learners, and having a mentor to help implement change. Effective teaching should require all parties to leave the learning period with a better understanding of the curriculum and delivering /receiving content. Also, effective teaching should have flexibility to pivot based on learning outcomes. Effective teaching </w:t>
      </w:r>
      <w:r w:rsidR="00FC528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goals should be established by the teacher and communicate this to the students</w:t>
      </w:r>
      <w:sdt>
        <w:sdtPr>
          <w:rPr>
            <w:rFonts w:ascii="Times New Roman" w:hAnsi="Times New Roman" w:cs="Times New Roman"/>
          </w:rPr>
          <w:id w:val="-404763446"/>
          <w:citation/>
        </w:sdtPr>
        <w:sdtEndPr/>
        <w:sdtContent>
          <w:r w:rsidR="00FC528C">
            <w:rPr>
              <w:rFonts w:ascii="Times New Roman" w:hAnsi="Times New Roman" w:cs="Times New Roman"/>
            </w:rPr>
            <w:fldChar w:fldCharType="begin"/>
          </w:r>
          <w:r w:rsidR="00FC528C">
            <w:rPr>
              <w:rFonts w:ascii="Times New Roman" w:hAnsi="Times New Roman" w:cs="Times New Roman"/>
            </w:rPr>
            <w:instrText xml:space="preserve"> CITATION Kra64 \l 1033 </w:instrText>
          </w:r>
          <w:r w:rsidR="00FC528C">
            <w:rPr>
              <w:rFonts w:ascii="Times New Roman" w:hAnsi="Times New Roman" w:cs="Times New Roman"/>
            </w:rPr>
            <w:fldChar w:fldCharType="separate"/>
          </w:r>
          <w:r w:rsidR="00FC528C">
            <w:rPr>
              <w:rFonts w:ascii="Times New Roman" w:hAnsi="Times New Roman" w:cs="Times New Roman"/>
              <w:noProof/>
            </w:rPr>
            <w:t xml:space="preserve"> </w:t>
          </w:r>
          <w:r w:rsidR="00FC528C" w:rsidRPr="00FC528C">
            <w:rPr>
              <w:rFonts w:ascii="Times New Roman" w:hAnsi="Times New Roman" w:cs="Times New Roman"/>
              <w:noProof/>
            </w:rPr>
            <w:t>(Krathwohl, 1964)</w:t>
          </w:r>
          <w:r w:rsidR="00FC528C">
            <w:rPr>
              <w:rFonts w:ascii="Times New Roman" w:hAnsi="Times New Roman" w:cs="Times New Roman"/>
            </w:rPr>
            <w:fldChar w:fldCharType="end"/>
          </w:r>
        </w:sdtContent>
      </w:sdt>
      <w:r>
        <w:rPr>
          <w:rFonts w:ascii="Times New Roman" w:hAnsi="Times New Roman" w:cs="Times New Roman"/>
        </w:rPr>
        <w:t xml:space="preserve">. If the </w:t>
      </w:r>
      <w:r w:rsidR="00FC528C">
        <w:rPr>
          <w:rFonts w:ascii="Times New Roman" w:hAnsi="Times New Roman" w:cs="Times New Roman"/>
        </w:rPr>
        <w:t>goal</w:t>
      </w:r>
      <w:r>
        <w:rPr>
          <w:rFonts w:ascii="Times New Roman" w:hAnsi="Times New Roman" w:cs="Times New Roman"/>
        </w:rPr>
        <w:t xml:space="preserve"> is to ensure everyone </w:t>
      </w:r>
      <w:r w:rsidR="00FC528C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perform specific functions, achieve an end goal, or achieve a certain numerical measurement, communicating these facts gives all parties a great starting point and endgame.</w:t>
      </w:r>
    </w:p>
    <w:p w14:paraId="16CB5399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30B4CEE8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76009BE9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52AAD4A6" w14:textId="77777777" w:rsidR="0095321A" w:rsidRDefault="0095321A" w:rsidP="005A5869">
      <w:pPr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581170452"/>
        <w:docPartObj>
          <w:docPartGallery w:val="Bibliographies"/>
          <w:docPartUnique/>
        </w:docPartObj>
      </w:sdtPr>
      <w:sdtEndPr/>
      <w:sdtContent>
        <w:p w14:paraId="14E9A2C7" w14:textId="24280A49" w:rsidR="009C0FEC" w:rsidRDefault="009C0FEC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14:paraId="7592F860" w14:textId="77777777" w:rsidR="009C0FEC" w:rsidRDefault="009C0FEC" w:rsidP="009C0FEC">
              <w:pPr>
                <w:pStyle w:val="Bibliography"/>
                <w:ind w:left="720" w:hanging="720"/>
                <w:rPr>
                  <w:noProof/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Brockett, R. (2015). </w:t>
              </w:r>
              <w:r>
                <w:rPr>
                  <w:i/>
                  <w:iCs/>
                  <w:noProof/>
                </w:rPr>
                <w:t>Teaching Adults: A Practical Guide for New Teachers.</w:t>
              </w:r>
              <w:r>
                <w:rPr>
                  <w:noProof/>
                </w:rPr>
                <w:t xml:space="preserve"> San Francisco: Jossey-Bass.</w:t>
              </w:r>
            </w:p>
            <w:p w14:paraId="224F76CF" w14:textId="77777777" w:rsidR="009C0FEC" w:rsidRDefault="009C0FEC" w:rsidP="009C0FEC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Hills, M., &amp; Peacock, K. (2022). Replacing Power with Flexible Structure: Implementing Flexible Deadlines to Improve Student Learning Experiences. </w:t>
              </w:r>
              <w:r>
                <w:rPr>
                  <w:i/>
                  <w:iCs/>
                  <w:noProof/>
                </w:rPr>
                <w:t>Teaching and Learning Inquiry 10 (July)</w:t>
              </w:r>
              <w:r>
                <w:rPr>
                  <w:noProof/>
                </w:rPr>
                <w:t>, 10.</w:t>
              </w:r>
            </w:p>
            <w:p w14:paraId="5D8DA775" w14:textId="77777777" w:rsidR="009C0FEC" w:rsidRDefault="009C0FEC" w:rsidP="009C0FEC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Krathwohl, D. R. (1964). </w:t>
              </w:r>
              <w:r>
                <w:rPr>
                  <w:i/>
                  <w:iCs/>
                  <w:noProof/>
                </w:rPr>
                <w:t>Taxonomy of Educational Objectives, the Classification of Educational Goals. Handbook II: Affective Domain.</w:t>
              </w:r>
              <w:r>
                <w:rPr>
                  <w:noProof/>
                </w:rPr>
                <w:t xml:space="preserve"> New York: David McKay Company.</w:t>
              </w:r>
            </w:p>
            <w:p w14:paraId="1E5E1F8E" w14:textId="77777777" w:rsidR="009C0FEC" w:rsidRDefault="009C0FEC" w:rsidP="009C0FEC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Schwartz, S. (2022, September 29). </w:t>
              </w:r>
              <w:r>
                <w:rPr>
                  <w:i/>
                  <w:iCs/>
                  <w:noProof/>
                </w:rPr>
                <w:t>Off-the-Shelf or Custom-Made? Why Some Districts Are Designing Their Own Curriculum</w:t>
              </w:r>
              <w:r>
                <w:rPr>
                  <w:noProof/>
                </w:rPr>
                <w:t>. Retrieved from Education Week: https://www.edweek.org/teaching-learning/off-the-shelf-or-custom-made-why-some-districts-are-designing-their-own-curriculum/2022/09</w:t>
              </w:r>
            </w:p>
            <w:p w14:paraId="62167173" w14:textId="29685F98" w:rsidR="009C0FEC" w:rsidRDefault="009C0FEC" w:rsidP="009C0FEC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65A6858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6350942A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2F0D9319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065C476F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677E2813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036B0ADA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62F40D4B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183DEFFF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1DECD862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08C60D0F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7763E097" w14:textId="77777777" w:rsidR="0095321A" w:rsidRDefault="0095321A" w:rsidP="005A5869">
      <w:pPr>
        <w:rPr>
          <w:rFonts w:ascii="Times New Roman" w:hAnsi="Times New Roman" w:cs="Times New Roman"/>
        </w:rPr>
      </w:pPr>
    </w:p>
    <w:p w14:paraId="0C187550" w14:textId="77777777" w:rsidR="005A5869" w:rsidRDefault="005A5869">
      <w:pPr>
        <w:rPr>
          <w:rFonts w:ascii="Times New Roman" w:hAnsi="Times New Roman" w:cs="Times New Roman"/>
        </w:rPr>
      </w:pPr>
    </w:p>
    <w:p w14:paraId="761EC92E" w14:textId="77777777" w:rsidR="005A5869" w:rsidRDefault="005A5869">
      <w:pPr>
        <w:rPr>
          <w:rFonts w:ascii="Times New Roman" w:hAnsi="Times New Roman" w:cs="Times New Roman"/>
        </w:rPr>
      </w:pPr>
    </w:p>
    <w:p w14:paraId="54B5C90C" w14:textId="77777777" w:rsidR="005A5869" w:rsidRDefault="005A5869">
      <w:pPr>
        <w:rPr>
          <w:rFonts w:ascii="Times New Roman" w:hAnsi="Times New Roman" w:cs="Times New Roman"/>
        </w:rPr>
      </w:pPr>
    </w:p>
    <w:p w14:paraId="4C91E508" w14:textId="77777777" w:rsidR="005A5869" w:rsidRDefault="005A5869">
      <w:pPr>
        <w:rPr>
          <w:rFonts w:ascii="Times New Roman" w:hAnsi="Times New Roman" w:cs="Times New Roman"/>
        </w:rPr>
      </w:pPr>
    </w:p>
    <w:p w14:paraId="37E294F1" w14:textId="77777777" w:rsidR="005A5869" w:rsidRDefault="005A5869">
      <w:pPr>
        <w:rPr>
          <w:rFonts w:ascii="Times New Roman" w:hAnsi="Times New Roman" w:cs="Times New Roman"/>
        </w:rPr>
      </w:pPr>
    </w:p>
    <w:p w14:paraId="55A29286" w14:textId="77777777" w:rsidR="005A5869" w:rsidRDefault="005A5869">
      <w:pPr>
        <w:rPr>
          <w:rFonts w:ascii="Times New Roman" w:hAnsi="Times New Roman" w:cs="Times New Roman"/>
        </w:rPr>
      </w:pPr>
    </w:p>
    <w:p w14:paraId="0B8064FB" w14:textId="77777777" w:rsidR="005A5869" w:rsidRDefault="005A5869">
      <w:pPr>
        <w:rPr>
          <w:rFonts w:ascii="Times New Roman" w:hAnsi="Times New Roman" w:cs="Times New Roman"/>
        </w:rPr>
      </w:pPr>
    </w:p>
    <w:p w14:paraId="63120C01" w14:textId="77777777" w:rsidR="005A5869" w:rsidRDefault="005A5869">
      <w:pPr>
        <w:rPr>
          <w:rFonts w:ascii="Times New Roman" w:hAnsi="Times New Roman" w:cs="Times New Roman"/>
        </w:rPr>
      </w:pPr>
    </w:p>
    <w:sectPr w:rsidR="005A5869" w:rsidSect="00770468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21F4" w14:textId="77777777" w:rsidR="00650119" w:rsidRDefault="00650119" w:rsidP="00770468">
      <w:pPr>
        <w:spacing w:after="0" w:line="240" w:lineRule="auto"/>
      </w:pPr>
      <w:r>
        <w:separator/>
      </w:r>
    </w:p>
  </w:endnote>
  <w:endnote w:type="continuationSeparator" w:id="0">
    <w:p w14:paraId="57D3027D" w14:textId="77777777" w:rsidR="00650119" w:rsidRDefault="00650119" w:rsidP="0077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393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12865" w14:textId="163422D4" w:rsidR="00770468" w:rsidRDefault="00770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685D8" w14:textId="77777777" w:rsidR="00770468" w:rsidRDefault="0077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C08F" w14:textId="77777777" w:rsidR="00650119" w:rsidRDefault="00650119" w:rsidP="00770468">
      <w:pPr>
        <w:spacing w:after="0" w:line="240" w:lineRule="auto"/>
      </w:pPr>
      <w:r>
        <w:separator/>
      </w:r>
    </w:p>
  </w:footnote>
  <w:footnote w:type="continuationSeparator" w:id="0">
    <w:p w14:paraId="576A2AFD" w14:textId="77777777" w:rsidR="00650119" w:rsidRDefault="00650119" w:rsidP="00770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B4"/>
    <w:rsid w:val="000F3B9E"/>
    <w:rsid w:val="00170D03"/>
    <w:rsid w:val="00172290"/>
    <w:rsid w:val="00175C18"/>
    <w:rsid w:val="005A5869"/>
    <w:rsid w:val="0061499C"/>
    <w:rsid w:val="00650119"/>
    <w:rsid w:val="006F6A47"/>
    <w:rsid w:val="00770468"/>
    <w:rsid w:val="007C0DB8"/>
    <w:rsid w:val="007E3CF8"/>
    <w:rsid w:val="00853B1F"/>
    <w:rsid w:val="0095321A"/>
    <w:rsid w:val="009C0FEC"/>
    <w:rsid w:val="00AB1019"/>
    <w:rsid w:val="00C55891"/>
    <w:rsid w:val="00C76813"/>
    <w:rsid w:val="00DD0CB4"/>
    <w:rsid w:val="00E708C0"/>
    <w:rsid w:val="00F07DF0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9086"/>
  <w15:chartTrackingRefBased/>
  <w15:docId w15:val="{E0A8D805-1271-4EA4-8ED9-2D661FA2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7046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0468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68"/>
  </w:style>
  <w:style w:type="paragraph" w:styleId="Footer">
    <w:name w:val="footer"/>
    <w:basedOn w:val="Normal"/>
    <w:link w:val="FooterChar"/>
    <w:uiPriority w:val="99"/>
    <w:unhideWhenUsed/>
    <w:rsid w:val="0077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68"/>
  </w:style>
  <w:style w:type="paragraph" w:styleId="Bibliography">
    <w:name w:val="Bibliography"/>
    <w:basedOn w:val="Normal"/>
    <w:next w:val="Normal"/>
    <w:uiPriority w:val="37"/>
    <w:unhideWhenUsed/>
    <w:rsid w:val="009C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0C9FBB5AB84F71B75460F76FE5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DA67-B90F-4910-8793-C633475889A4}"/>
      </w:docPartPr>
      <w:docPartBody>
        <w:p w:rsidR="002D73B8" w:rsidRDefault="0074744A" w:rsidP="0074744A">
          <w:pPr>
            <w:pStyle w:val="0B0C9FBB5AB84F71B75460F76FE55EC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49354B465324438CB4CB6641977E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53A86-A4B1-4714-9971-36C94FFDB13B}"/>
      </w:docPartPr>
      <w:docPartBody>
        <w:p w:rsidR="002D73B8" w:rsidRDefault="0074744A" w:rsidP="0074744A">
          <w:pPr>
            <w:pStyle w:val="49354B465324438CB4CB6641977E4164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4A"/>
    <w:rsid w:val="001033B6"/>
    <w:rsid w:val="002D73B8"/>
    <w:rsid w:val="003C7464"/>
    <w:rsid w:val="0061499C"/>
    <w:rsid w:val="006F6A47"/>
    <w:rsid w:val="0074744A"/>
    <w:rsid w:val="007E3CF8"/>
    <w:rsid w:val="00853B1F"/>
    <w:rsid w:val="00C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0C9FBB5AB84F71B75460F76FE55EC4">
    <w:name w:val="0B0C9FBB5AB84F71B75460F76FE55EC4"/>
    <w:rsid w:val="0074744A"/>
  </w:style>
  <w:style w:type="paragraph" w:customStyle="1" w:styleId="49354B465324438CB4CB6641977E4164">
    <w:name w:val="49354B465324438CB4CB6641977E4164"/>
    <w:rsid w:val="0074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2025-09-17T00:00:00</PublishDate>
  <Abstract/>
  <CompanyAddress>1500 North Patterson Street, Valdosta, Georgia 31698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Bro15</b:Tag>
    <b:SourceType>Book</b:SourceType>
    <b:Guid>{2C7807DF-2780-45D2-9375-A1417A55B9B1}</b:Guid>
    <b:Author>
      <b:Author>
        <b:NameList>
          <b:Person>
            <b:Last>Brockett</b:Last>
            <b:First>Ralph</b:First>
          </b:Person>
        </b:NameList>
      </b:Author>
    </b:Author>
    <b:Title>Teaching Adults: A Practical Guide for New Teachers</b:Title>
    <b:Year>2015</b:Year>
    <b:City>San Francisco</b:City>
    <b:Publisher>Jossey-Bass</b:Publisher>
    <b:RefOrder>1</b:RefOrder>
  </b:Source>
  <b:Source>
    <b:Tag>Kra64</b:Tag>
    <b:SourceType>Book</b:SourceType>
    <b:Guid>{5AB3DCD5-DADA-4CB1-A272-2BA3D60DF475}</b:Guid>
    <b:Author>
      <b:Author>
        <b:NameList>
          <b:Person>
            <b:Last>Krathwohl</b:Last>
            <b:First>D.</b:First>
            <b:Middle>R., Bloom, B. S., &amp; Masia, B. B.</b:Middle>
          </b:Person>
        </b:NameList>
      </b:Author>
    </b:Author>
    <b:Title>Taxonomy of Educational Objectives, the Classification of Educational Goals. Handbook II: Affective Domain</b:Title>
    <b:Year>1964</b:Year>
    <b:City>New York</b:City>
    <b:Publisher>David McKay Company</b:Publisher>
    <b:RefOrder>4</b:RefOrder>
  </b:Source>
  <b:Source>
    <b:Tag>Sch22</b:Tag>
    <b:SourceType>InternetSite</b:SourceType>
    <b:Guid>{D6016E6C-91F9-455A-873E-91E9F41F6905}</b:Guid>
    <b:Title>Off-the-Shelf or Custom-Made? Why Some Districts Are Designing Their Own Curriculum</b:Title>
    <b:Year>2022</b:Year>
    <b:Author>
      <b:Author>
        <b:NameList>
          <b:Person>
            <b:Last>Schwartz</b:Last>
            <b:First>Sarah</b:First>
          </b:Person>
        </b:NameList>
      </b:Author>
    </b:Author>
    <b:InternetSiteTitle>Education Week</b:InternetSiteTitle>
    <b:Month>September</b:Month>
    <b:Day>29</b:Day>
    <b:URL>https://www.edweek.org/teaching-learning/off-the-shelf-or-custom-made-why-some-districts-are-designing-their-own-curriculum/2022/09</b:URL>
    <b:RefOrder>3</b:RefOrder>
  </b:Source>
  <b:Source>
    <b:Tag>Hil22</b:Tag>
    <b:SourceType>JournalArticle</b:SourceType>
    <b:Guid>{EF2562A2-DC2E-4821-9D64-9640E2AE0EC6}</b:Guid>
    <b:Title>Replacing Power with Flexible Structure: Implementing Flexible Deadlines to Improve Student Learning Experiences</b:Title>
    <b:Year>2022</b:Year>
    <b:Author>
      <b:Author>
        <b:NameList>
          <b:Person>
            <b:Last>Hills</b:Last>
            <b:First>Melissa</b:First>
          </b:Person>
          <b:Person>
            <b:Last>Peacock</b:Last>
            <b:First>Kim</b:First>
          </b:Person>
        </b:NameList>
      </b:Author>
    </b:Author>
    <b:JournalName>Teaching and Learning Inquiry 10 (July)</b:JournalName>
    <b:Pages>10</b:Pages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E93DA6-9F8C-4A4B-BE97-CFF502C1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3822</Characters>
  <Application>Microsoft Office Word</Application>
  <DocSecurity>0</DocSecurity>
  <Lines>84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teaching</vt:lpstr>
    </vt:vector>
  </TitlesOfParts>
  <Company>Adult Learning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teaching</dc:title>
  <dc:subject>Ensuring Thoughts Align with Actions</dc:subject>
  <dc:creator>Byron D Williams</dc:creator>
  <cp:keywords/>
  <dc:description/>
  <cp:lastModifiedBy>Byron D Williams</cp:lastModifiedBy>
  <cp:revision>5</cp:revision>
  <dcterms:created xsi:type="dcterms:W3CDTF">2025-09-18T05:34:00Z</dcterms:created>
  <dcterms:modified xsi:type="dcterms:W3CDTF">2025-11-20T03:05:00Z</dcterms:modified>
</cp:coreProperties>
</file>