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B40B3" w14:textId="5F323FA2" w:rsidR="00BF5A61" w:rsidRDefault="00BF5A61" w:rsidP="00BF5A61">
      <w:pPr>
        <w:rPr>
          <w:rFonts w:ascii="Times New Roman" w:hAnsi="Times New Roman" w:cs="Times New Roman"/>
        </w:rPr>
      </w:pPr>
    </w:p>
    <w:p w14:paraId="520712B9" w14:textId="77777777" w:rsidR="00BF5A61" w:rsidRDefault="00BF5A61" w:rsidP="00BF5A61">
      <w:pPr>
        <w:rPr>
          <w:rFonts w:ascii="Times New Roman" w:hAnsi="Times New Roman" w:cs="Times New Roman"/>
        </w:rPr>
      </w:pPr>
    </w:p>
    <w:p w14:paraId="0D0D802E" w14:textId="77777777" w:rsidR="00BF5A61" w:rsidRDefault="00BF5A61" w:rsidP="00BF5A61">
      <w:pPr>
        <w:rPr>
          <w:rFonts w:ascii="Times New Roman" w:hAnsi="Times New Roman" w:cs="Times New Roman"/>
        </w:rPr>
      </w:pPr>
    </w:p>
    <w:p w14:paraId="1290A774" w14:textId="77777777" w:rsidR="00BF5A61" w:rsidRDefault="00BF5A61" w:rsidP="00BF5A61">
      <w:pPr>
        <w:rPr>
          <w:rFonts w:ascii="Times New Roman" w:hAnsi="Times New Roman" w:cs="Times New Roman"/>
        </w:rPr>
      </w:pPr>
    </w:p>
    <w:p w14:paraId="67D9D35B" w14:textId="69EED64E" w:rsidR="00BF5A61" w:rsidRDefault="00BF5A61" w:rsidP="00BF5A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Transparent Assignment Design</w:t>
      </w:r>
    </w:p>
    <w:p w14:paraId="43342A0D" w14:textId="26E13EEC" w:rsidR="00BF5A61" w:rsidRDefault="00BF5A61" w:rsidP="00BF5A6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From Theory to Design: Applying Adult Learning Strategies in Your Practice</w:t>
      </w:r>
    </w:p>
    <w:p w14:paraId="33B62D03" w14:textId="77777777" w:rsidR="00BF5A61" w:rsidRDefault="00BF5A61" w:rsidP="00BF5A61">
      <w:pPr>
        <w:ind w:firstLine="720"/>
        <w:rPr>
          <w:rFonts w:ascii="Times New Roman" w:hAnsi="Times New Roman" w:cs="Times New Roman"/>
        </w:rPr>
      </w:pPr>
    </w:p>
    <w:p w14:paraId="128FC428" w14:textId="77777777" w:rsidR="00BF5A61" w:rsidRDefault="00BF5A61" w:rsidP="00BF5A61">
      <w:pPr>
        <w:ind w:firstLine="720"/>
        <w:rPr>
          <w:rFonts w:ascii="Times New Roman" w:hAnsi="Times New Roman" w:cs="Times New Roman"/>
        </w:rPr>
      </w:pPr>
    </w:p>
    <w:p w14:paraId="2A79A528" w14:textId="77777777" w:rsidR="00BF5A61" w:rsidRDefault="00BF5A61" w:rsidP="00BF5A61">
      <w:pPr>
        <w:ind w:firstLine="720"/>
        <w:rPr>
          <w:rFonts w:ascii="Times New Roman" w:hAnsi="Times New Roman" w:cs="Times New Roman"/>
        </w:rPr>
      </w:pPr>
    </w:p>
    <w:p w14:paraId="002ED500" w14:textId="77777777" w:rsidR="00BF5A61" w:rsidRDefault="00BF5A61" w:rsidP="00BF5A61">
      <w:pPr>
        <w:ind w:firstLine="720"/>
        <w:rPr>
          <w:rFonts w:ascii="Times New Roman" w:hAnsi="Times New Roman" w:cs="Times New Roman"/>
        </w:rPr>
      </w:pPr>
    </w:p>
    <w:p w14:paraId="127A3C77" w14:textId="77777777" w:rsidR="00BF5A61" w:rsidRDefault="00BF5A61" w:rsidP="008C03CE">
      <w:pPr>
        <w:ind w:left="28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Byron Williams</w:t>
      </w:r>
    </w:p>
    <w:p w14:paraId="766E499D" w14:textId="77777777" w:rsidR="00BF5A61" w:rsidRDefault="00BF5A61" w:rsidP="008C03CE">
      <w:pPr>
        <w:rPr>
          <w:rFonts w:ascii="Times New Roman" w:hAnsi="Times New Roman" w:cs="Times New Roman"/>
        </w:rPr>
      </w:pPr>
    </w:p>
    <w:p w14:paraId="000B0892" w14:textId="77777777" w:rsidR="00BF5A61" w:rsidRDefault="00BF5A61" w:rsidP="008C03CE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Education, Valdosta State University</w:t>
      </w:r>
    </w:p>
    <w:p w14:paraId="42547852" w14:textId="77777777" w:rsidR="00BF5A61" w:rsidRDefault="00BF5A61" w:rsidP="008C03CE">
      <w:pPr>
        <w:ind w:left="1440" w:firstLine="720"/>
        <w:rPr>
          <w:rFonts w:ascii="Times New Roman" w:hAnsi="Times New Roman" w:cs="Times New Roman"/>
        </w:rPr>
      </w:pPr>
    </w:p>
    <w:p w14:paraId="3D98ACDE" w14:textId="510F9719" w:rsidR="00BF5A61" w:rsidRDefault="00BF5A61" w:rsidP="008C03CE">
      <w:pPr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ACED</w:t>
      </w:r>
      <w:r>
        <w:rPr>
          <w:rFonts w:ascii="Times New Roman" w:hAnsi="Times New Roman" w:cs="Times New Roman"/>
        </w:rPr>
        <w:t xml:space="preserve"> 9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00- </w:t>
      </w:r>
      <w:r>
        <w:rPr>
          <w:rFonts w:ascii="Times New Roman" w:hAnsi="Times New Roman" w:cs="Times New Roman"/>
        </w:rPr>
        <w:t>Adult Learning Strategies</w:t>
      </w:r>
    </w:p>
    <w:p w14:paraId="252CA847" w14:textId="77777777" w:rsidR="00BF5A61" w:rsidRDefault="00BF5A61" w:rsidP="008C03CE">
      <w:pPr>
        <w:ind w:left="2160" w:firstLine="720"/>
        <w:rPr>
          <w:rFonts w:ascii="Times New Roman" w:hAnsi="Times New Roman" w:cs="Times New Roman"/>
        </w:rPr>
      </w:pPr>
    </w:p>
    <w:p w14:paraId="3D406749" w14:textId="5F1829D5" w:rsidR="00BF5A61" w:rsidRDefault="00BF5A61" w:rsidP="008C03CE">
      <w:pPr>
        <w:ind w:left="28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</w:t>
      </w:r>
      <w:r>
        <w:rPr>
          <w:rFonts w:ascii="Times New Roman" w:hAnsi="Times New Roman" w:cs="Times New Roman"/>
        </w:rPr>
        <w:t xml:space="preserve">Gwendolyn </w:t>
      </w:r>
      <w:proofErr w:type="spellStart"/>
      <w:r>
        <w:rPr>
          <w:rFonts w:ascii="Times New Roman" w:hAnsi="Times New Roman" w:cs="Times New Roman"/>
        </w:rPr>
        <w:t>Ruttencutter</w:t>
      </w:r>
      <w:proofErr w:type="spellEnd"/>
    </w:p>
    <w:p w14:paraId="3B4F8747" w14:textId="77777777" w:rsidR="008C03CE" w:rsidRDefault="008C03CE" w:rsidP="008C03CE">
      <w:pPr>
        <w:ind w:left="2880" w:firstLine="720"/>
        <w:rPr>
          <w:rFonts w:ascii="Times New Roman" w:hAnsi="Times New Roman" w:cs="Times New Roman"/>
        </w:rPr>
      </w:pPr>
    </w:p>
    <w:p w14:paraId="6AC73DE6" w14:textId="3A467050" w:rsidR="00BF5A61" w:rsidRDefault="00BF5A61" w:rsidP="008C03CE">
      <w:pPr>
        <w:ind w:left="28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18,2025</w:t>
      </w:r>
    </w:p>
    <w:p w14:paraId="7168FF9E" w14:textId="77777777" w:rsidR="00BF5A61" w:rsidRDefault="00BF5A61" w:rsidP="00BF5A61">
      <w:pPr>
        <w:ind w:firstLine="720"/>
        <w:rPr>
          <w:rFonts w:ascii="Times New Roman" w:hAnsi="Times New Roman" w:cs="Times New Roman"/>
        </w:rPr>
      </w:pPr>
    </w:p>
    <w:p w14:paraId="1436E098" w14:textId="77777777" w:rsidR="00BF5A61" w:rsidRPr="00BF5A61" w:rsidRDefault="00BF5A61" w:rsidP="00BF5A61">
      <w:pPr>
        <w:rPr>
          <w:rFonts w:ascii="Times New Roman" w:hAnsi="Times New Roman" w:cs="Times New Roman"/>
        </w:rPr>
      </w:pPr>
    </w:p>
    <w:p w14:paraId="4FBB5B0F" w14:textId="77777777" w:rsidR="00BF5A61" w:rsidRDefault="00BF5A61" w:rsidP="00BF5A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122"/>
          <w:kern w:val="0"/>
          <w14:ligatures w14:val="none"/>
        </w:rPr>
      </w:pPr>
    </w:p>
    <w:p w14:paraId="7D939C10" w14:textId="77777777" w:rsidR="00BF5A61" w:rsidRDefault="00BF5A61" w:rsidP="00BF5A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122"/>
          <w:kern w:val="0"/>
          <w14:ligatures w14:val="none"/>
        </w:rPr>
      </w:pPr>
    </w:p>
    <w:p w14:paraId="2D42F300" w14:textId="77777777" w:rsidR="00BF5A61" w:rsidRDefault="00BF5A61" w:rsidP="00BF5A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122"/>
          <w:kern w:val="0"/>
          <w14:ligatures w14:val="none"/>
        </w:rPr>
      </w:pPr>
    </w:p>
    <w:p w14:paraId="19E356D8" w14:textId="77777777" w:rsidR="00BF5A61" w:rsidRDefault="00BF5A61" w:rsidP="00BF5A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122"/>
          <w:kern w:val="0"/>
          <w14:ligatures w14:val="none"/>
        </w:rPr>
      </w:pPr>
    </w:p>
    <w:p w14:paraId="7E271330" w14:textId="77777777" w:rsidR="00BF5A61" w:rsidRDefault="00BF5A61" w:rsidP="00BF5A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122"/>
          <w:kern w:val="0"/>
          <w14:ligatures w14:val="none"/>
        </w:rPr>
      </w:pPr>
    </w:p>
    <w:p w14:paraId="024B2AC7" w14:textId="77777777" w:rsidR="00BF5A61" w:rsidRDefault="00BF5A61" w:rsidP="00BF5A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122"/>
          <w:kern w:val="0"/>
          <w14:ligatures w14:val="none"/>
        </w:rPr>
      </w:pPr>
    </w:p>
    <w:p w14:paraId="6C57AB9B" w14:textId="77777777" w:rsidR="00BF5A61" w:rsidRDefault="00BF5A61" w:rsidP="00BF5A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122"/>
          <w:kern w:val="0"/>
          <w14:ligatures w14:val="none"/>
        </w:rPr>
      </w:pPr>
    </w:p>
    <w:p w14:paraId="35C3564E" w14:textId="77777777" w:rsidR="00BF5A61" w:rsidRDefault="00BF5A61" w:rsidP="00BF5A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122"/>
          <w:kern w:val="0"/>
          <w14:ligatures w14:val="none"/>
        </w:rPr>
      </w:pPr>
    </w:p>
    <w:p w14:paraId="2D08C706" w14:textId="77777777" w:rsidR="00BF5A61" w:rsidRDefault="00BF5A61" w:rsidP="00BF5A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122"/>
          <w:kern w:val="0"/>
          <w14:ligatures w14:val="none"/>
        </w:rPr>
      </w:pPr>
    </w:p>
    <w:p w14:paraId="2006F63E" w14:textId="77777777" w:rsidR="00BF5A61" w:rsidRDefault="00BF5A61" w:rsidP="00BF5A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122"/>
          <w:kern w:val="0"/>
          <w14:ligatures w14:val="none"/>
        </w:rPr>
      </w:pPr>
    </w:p>
    <w:p w14:paraId="78ABD0C3" w14:textId="77777777" w:rsidR="001D326C" w:rsidRDefault="001D326C" w:rsidP="00BF5A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122"/>
          <w:kern w:val="0"/>
          <w14:ligatures w14:val="none"/>
        </w:rPr>
      </w:pPr>
    </w:p>
    <w:p w14:paraId="5EE718D5" w14:textId="77777777" w:rsidR="00BF5A61" w:rsidRDefault="00BF5A61" w:rsidP="00BF5A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122"/>
          <w:kern w:val="0"/>
          <w14:ligatures w14:val="none"/>
        </w:rPr>
      </w:pPr>
    </w:p>
    <w:p w14:paraId="4F9952A7" w14:textId="77777777" w:rsidR="001D326C" w:rsidRPr="00BF5A61" w:rsidRDefault="001D326C" w:rsidP="00BF5A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122"/>
          <w:kern w:val="0"/>
          <w14:ligatures w14:val="none"/>
        </w:rPr>
      </w:pPr>
    </w:p>
    <w:p w14:paraId="66A5ECD9" w14:textId="77777777" w:rsidR="003F1362" w:rsidRDefault="003F1362" w:rsidP="003F1362">
      <w:pPr>
        <w:spacing w:after="0" w:line="240" w:lineRule="auto"/>
        <w:rPr>
          <w:rFonts w:ascii="Times New Roman" w:eastAsia="Times New Roman" w:hAnsi="Times New Roman" w:cs="Times New Roman"/>
          <w:color w:val="202122"/>
          <w:kern w:val="0"/>
          <w14:ligatures w14:val="none"/>
        </w:rPr>
      </w:pPr>
    </w:p>
    <w:p w14:paraId="66C0F47C" w14:textId="7B53B2D2" w:rsidR="003F1362" w:rsidRPr="00E34C83" w:rsidRDefault="003F1362" w:rsidP="00EB30DA">
      <w:pPr>
        <w:spacing w:after="0" w:line="480" w:lineRule="auto"/>
        <w:ind w:left="720" w:firstLine="720"/>
        <w:rPr>
          <w:rFonts w:ascii="Times New Roman" w:eastAsia="Times New Roman" w:hAnsi="Times New Roman" w:cs="Times New Roman"/>
          <w:color w:val="2021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02122"/>
          <w:kern w:val="0"/>
          <w14:ligatures w14:val="none"/>
        </w:rPr>
        <w:t xml:space="preserve">This paper is designed to </w:t>
      </w:r>
      <w:r w:rsidR="00DF2775">
        <w:rPr>
          <w:rFonts w:ascii="Times New Roman" w:eastAsia="Times New Roman" w:hAnsi="Times New Roman" w:cs="Times New Roman"/>
          <w:color w:val="202122"/>
          <w:kern w:val="0"/>
          <w14:ligatures w14:val="none"/>
        </w:rPr>
        <w:t>create an effective teaching strategy. The theories presented are andragogy and self-directed learning.</w:t>
      </w:r>
      <w:r w:rsidR="0064141E">
        <w:rPr>
          <w:rFonts w:ascii="Times New Roman" w:eastAsia="Times New Roman" w:hAnsi="Times New Roman" w:cs="Times New Roman"/>
          <w:color w:val="202122"/>
          <w:kern w:val="0"/>
          <w14:ligatures w14:val="none"/>
        </w:rPr>
        <w:t xml:space="preserve"> Each strategies rationale connects to </w:t>
      </w:r>
      <w:r w:rsidR="00A96C53">
        <w:rPr>
          <w:rFonts w:ascii="Times New Roman" w:eastAsia="Times New Roman" w:hAnsi="Times New Roman" w:cs="Times New Roman"/>
          <w:color w:val="202122"/>
          <w:kern w:val="0"/>
          <w14:ligatures w14:val="none"/>
        </w:rPr>
        <w:t xml:space="preserve">overall learning objectives. </w:t>
      </w:r>
      <w:r w:rsidR="000B4AF9">
        <w:rPr>
          <w:rFonts w:ascii="Times New Roman" w:eastAsia="Times New Roman" w:hAnsi="Times New Roman" w:cs="Times New Roman"/>
          <w:color w:val="202122"/>
          <w:kern w:val="0"/>
          <w14:ligatures w14:val="none"/>
        </w:rPr>
        <w:t xml:space="preserve"> The goal is to </w:t>
      </w:r>
      <w:r w:rsidR="00850B84">
        <w:rPr>
          <w:rFonts w:ascii="Times New Roman" w:eastAsia="Times New Roman" w:hAnsi="Times New Roman" w:cs="Times New Roman"/>
          <w:color w:val="202122"/>
          <w:kern w:val="0"/>
          <w14:ligatures w14:val="none"/>
        </w:rPr>
        <w:t xml:space="preserve">proactively address </w:t>
      </w:r>
      <w:r w:rsidR="000B4AF9">
        <w:rPr>
          <w:rFonts w:ascii="Times New Roman" w:eastAsia="Times New Roman" w:hAnsi="Times New Roman" w:cs="Times New Roman"/>
          <w:color w:val="202122"/>
          <w:kern w:val="0"/>
          <w14:ligatures w14:val="none"/>
        </w:rPr>
        <w:t>issues in adult learning</w:t>
      </w:r>
      <w:r w:rsidR="00850B84">
        <w:rPr>
          <w:rFonts w:ascii="Times New Roman" w:eastAsia="Times New Roman" w:hAnsi="Times New Roman" w:cs="Times New Roman"/>
          <w:color w:val="202122"/>
          <w:kern w:val="0"/>
          <w14:ligatures w14:val="none"/>
        </w:rPr>
        <w:t xml:space="preserve"> and provide </w:t>
      </w:r>
      <w:r w:rsidR="003F3DCA">
        <w:rPr>
          <w:rFonts w:ascii="Times New Roman" w:eastAsia="Times New Roman" w:hAnsi="Times New Roman" w:cs="Times New Roman"/>
          <w:color w:val="202122"/>
          <w:kern w:val="0"/>
          <w14:ligatures w14:val="none"/>
        </w:rPr>
        <w:t xml:space="preserve">realistic </w:t>
      </w:r>
      <w:r w:rsidR="00850B84">
        <w:rPr>
          <w:rFonts w:ascii="Times New Roman" w:eastAsia="Times New Roman" w:hAnsi="Times New Roman" w:cs="Times New Roman"/>
          <w:color w:val="202122"/>
          <w:kern w:val="0"/>
          <w14:ligatures w14:val="none"/>
        </w:rPr>
        <w:t xml:space="preserve">strategies to implement, </w:t>
      </w:r>
      <w:r w:rsidR="003F3DCA">
        <w:rPr>
          <w:rFonts w:ascii="Times New Roman" w:eastAsia="Times New Roman" w:hAnsi="Times New Roman" w:cs="Times New Roman"/>
          <w:color w:val="202122"/>
          <w:kern w:val="0"/>
          <w14:ligatures w14:val="none"/>
        </w:rPr>
        <w:t xml:space="preserve">while using </w:t>
      </w:r>
      <w:r w:rsidR="00A96C53">
        <w:rPr>
          <w:rFonts w:ascii="Times New Roman" w:eastAsia="Times New Roman" w:hAnsi="Times New Roman" w:cs="Times New Roman"/>
          <w:color w:val="202122"/>
          <w:kern w:val="0"/>
          <w14:ligatures w14:val="none"/>
        </w:rPr>
        <w:t>specific,</w:t>
      </w:r>
      <w:r w:rsidR="003F3DCA">
        <w:rPr>
          <w:rFonts w:ascii="Times New Roman" w:eastAsia="Times New Roman" w:hAnsi="Times New Roman" w:cs="Times New Roman"/>
          <w:color w:val="202122"/>
          <w:kern w:val="0"/>
          <w14:ligatures w14:val="none"/>
        </w:rPr>
        <w:t xml:space="preserve"> measurable, action-oriented, realistic, time sensitive </w:t>
      </w:r>
      <w:r w:rsidR="009B3B94">
        <w:rPr>
          <w:rFonts w:ascii="Times New Roman" w:eastAsia="Times New Roman" w:hAnsi="Times New Roman" w:cs="Times New Roman"/>
          <w:color w:val="202122"/>
          <w:kern w:val="0"/>
          <w14:ligatures w14:val="none"/>
        </w:rPr>
        <w:t xml:space="preserve">evaluation methods. </w:t>
      </w:r>
    </w:p>
    <w:p w14:paraId="23F3F379" w14:textId="567A7EAD" w:rsidR="00BF5A61" w:rsidRDefault="00BF5A61">
      <w:pPr>
        <w:rPr>
          <w:rFonts w:ascii="Times New Roman" w:hAnsi="Times New Roman" w:cs="Times New Roman"/>
        </w:rPr>
      </w:pPr>
    </w:p>
    <w:p w14:paraId="3DBBE282" w14:textId="77777777" w:rsidR="00E34C83" w:rsidRDefault="00E34C83">
      <w:pPr>
        <w:rPr>
          <w:rFonts w:ascii="Times New Roman" w:hAnsi="Times New Roman" w:cs="Times New Roman"/>
        </w:rPr>
      </w:pPr>
    </w:p>
    <w:p w14:paraId="1C58DBDD" w14:textId="52105EAE" w:rsidR="00CB2CD4" w:rsidRDefault="00AA2053" w:rsidP="00CB2CD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B2CD4">
        <w:rPr>
          <w:rFonts w:ascii="Times New Roman" w:hAnsi="Times New Roman" w:cs="Times New Roman"/>
        </w:rPr>
        <w:t xml:space="preserve">ndragogy </w:t>
      </w:r>
      <w:r w:rsidR="009F4F65">
        <w:rPr>
          <w:rFonts w:ascii="Times New Roman" w:hAnsi="Times New Roman" w:cs="Times New Roman"/>
        </w:rPr>
        <w:t>is</w:t>
      </w:r>
      <w:r w:rsidR="007A66A0">
        <w:rPr>
          <w:rFonts w:ascii="Times New Roman" w:hAnsi="Times New Roman" w:cs="Times New Roman"/>
        </w:rPr>
        <w:t xml:space="preserve"> using common assumptions to best understand how to educate adult learners </w:t>
      </w:r>
      <w:sdt>
        <w:sdtPr>
          <w:rPr>
            <w:rFonts w:ascii="Times New Roman" w:hAnsi="Times New Roman" w:cs="Times New Roman"/>
          </w:rPr>
          <w:id w:val="381215202"/>
          <w:citation/>
        </w:sdtPr>
        <w:sdtContent>
          <w:r w:rsidR="007A66A0">
            <w:rPr>
              <w:rFonts w:ascii="Times New Roman" w:hAnsi="Times New Roman" w:cs="Times New Roman"/>
            </w:rPr>
            <w:fldChar w:fldCharType="begin"/>
          </w:r>
          <w:r w:rsidR="007A66A0">
            <w:rPr>
              <w:rFonts w:ascii="Times New Roman" w:hAnsi="Times New Roman" w:cs="Times New Roman"/>
            </w:rPr>
            <w:instrText xml:space="preserve"> CITATION Bro152 \l 1033 </w:instrText>
          </w:r>
          <w:r w:rsidR="007A66A0">
            <w:rPr>
              <w:rFonts w:ascii="Times New Roman" w:hAnsi="Times New Roman" w:cs="Times New Roman"/>
            </w:rPr>
            <w:fldChar w:fldCharType="separate"/>
          </w:r>
          <w:r w:rsidR="007A66A0" w:rsidRPr="007A66A0">
            <w:rPr>
              <w:rFonts w:ascii="Times New Roman" w:hAnsi="Times New Roman" w:cs="Times New Roman"/>
              <w:noProof/>
            </w:rPr>
            <w:t>(Brockett, 2015)</w:t>
          </w:r>
          <w:r w:rsidR="007A66A0">
            <w:rPr>
              <w:rFonts w:ascii="Times New Roman" w:hAnsi="Times New Roman" w:cs="Times New Roman"/>
            </w:rPr>
            <w:fldChar w:fldCharType="end"/>
          </w:r>
        </w:sdtContent>
      </w:sdt>
    </w:p>
    <w:p w14:paraId="4B697EB0" w14:textId="77777777" w:rsidR="003F7E9C" w:rsidRDefault="00DB107B" w:rsidP="0021062C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Memorization to know concepts</w:t>
      </w:r>
      <w:r w:rsidR="00072ABE">
        <w:rPr>
          <w:rFonts w:ascii="Times New Roman" w:hAnsi="Times New Roman" w:cs="Times New Roman"/>
        </w:rPr>
        <w:t xml:space="preserve">- </w:t>
      </w:r>
    </w:p>
    <w:p w14:paraId="5D4399FF" w14:textId="143FC7B8" w:rsidR="0021062C" w:rsidRDefault="008131B0" w:rsidP="003F7E9C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B41A36">
        <w:rPr>
          <w:rFonts w:ascii="Times New Roman" w:hAnsi="Times New Roman" w:cs="Times New Roman"/>
        </w:rPr>
        <w:t>tudents memorize definitions to know what is being discussed in each chapter</w:t>
      </w:r>
    </w:p>
    <w:p w14:paraId="63785573" w14:textId="758B95FC" w:rsidR="003F7E9C" w:rsidRDefault="003F7E9C" w:rsidP="003F7E9C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Assume students may not be familiar with terminology used in each class</w:t>
      </w:r>
    </w:p>
    <w:p w14:paraId="0908815C" w14:textId="2EA0DF53" w:rsidR="003F7E9C" w:rsidRDefault="00D30B43" w:rsidP="003F7E9C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 straight forward matching word to definition quizzes in each section</w:t>
      </w:r>
    </w:p>
    <w:p w14:paraId="75BD42DB" w14:textId="792FA776" w:rsidR="00D30B43" w:rsidRDefault="004F3226" w:rsidP="003F7E9C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Formative evaluation will be used </w:t>
      </w:r>
      <w:r w:rsidR="00E07B4D">
        <w:rPr>
          <w:rFonts w:ascii="Times New Roman" w:hAnsi="Times New Roman" w:cs="Times New Roman"/>
        </w:rPr>
        <w:t>to give learners clear guidance on success and areas of improvement</w:t>
      </w:r>
    </w:p>
    <w:p w14:paraId="14065179" w14:textId="77777777" w:rsidR="008B71BF" w:rsidRDefault="008B71BF" w:rsidP="008B71BF">
      <w:pPr>
        <w:pStyle w:val="ListParagraph"/>
        <w:ind w:left="1440"/>
        <w:rPr>
          <w:rFonts w:ascii="Times New Roman" w:hAnsi="Times New Roman" w:cs="Times New Roman"/>
        </w:rPr>
      </w:pPr>
    </w:p>
    <w:p w14:paraId="3A43F066" w14:textId="2DE422DD" w:rsidR="00DB107B" w:rsidRDefault="00DB107B" w:rsidP="0021062C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Guided Student Practice</w:t>
      </w:r>
    </w:p>
    <w:p w14:paraId="04549BFC" w14:textId="3B8BD9C2" w:rsidR="00B73C97" w:rsidRDefault="00B73C97" w:rsidP="008B71BF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Gives students guardrails in providing practice opportunities in </w:t>
      </w:r>
      <w:r w:rsidR="005E5A61">
        <w:rPr>
          <w:rFonts w:ascii="Times New Roman" w:hAnsi="Times New Roman" w:cs="Times New Roman"/>
        </w:rPr>
        <w:t>evaluating personal progress</w:t>
      </w:r>
    </w:p>
    <w:p w14:paraId="5CB3F6D8" w14:textId="4ADC667D" w:rsidR="008B71BF" w:rsidRDefault="008B71BF" w:rsidP="008B71BF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Allows direction to allow adult learners to have agency in </w:t>
      </w:r>
      <w:r w:rsidR="00B73C97">
        <w:rPr>
          <w:rFonts w:ascii="Times New Roman" w:hAnsi="Times New Roman" w:cs="Times New Roman"/>
        </w:rPr>
        <w:t>study habits</w:t>
      </w:r>
    </w:p>
    <w:p w14:paraId="03EA3413" w14:textId="27661062" w:rsidR="00B73C97" w:rsidRDefault="005E5A61" w:rsidP="008B71BF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Build a module with </w:t>
      </w:r>
      <w:r w:rsidR="00CD7725">
        <w:rPr>
          <w:rFonts w:ascii="Times New Roman" w:hAnsi="Times New Roman" w:cs="Times New Roman"/>
        </w:rPr>
        <w:t>click and select options regarding learning scenarios</w:t>
      </w:r>
    </w:p>
    <w:p w14:paraId="4241E2EA" w14:textId="0CB3C87D" w:rsidR="00CD7725" w:rsidRDefault="006E2AA3" w:rsidP="008B71BF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Summative assessments will be used to gauge individual learning success versus classroom learning</w:t>
      </w:r>
      <w:r w:rsidR="0049590B">
        <w:rPr>
          <w:rFonts w:ascii="Times New Roman" w:hAnsi="Times New Roman" w:cs="Times New Roman"/>
        </w:rPr>
        <w:t xml:space="preserve">, allowing the instructor to intervene as needed. </w:t>
      </w:r>
    </w:p>
    <w:p w14:paraId="7C2647A6" w14:textId="77777777" w:rsidR="008131B0" w:rsidRDefault="008131B0" w:rsidP="008131B0">
      <w:pPr>
        <w:pStyle w:val="ListParagraph"/>
        <w:ind w:left="1440"/>
        <w:rPr>
          <w:rFonts w:ascii="Times New Roman" w:hAnsi="Times New Roman" w:cs="Times New Roman"/>
        </w:rPr>
      </w:pPr>
    </w:p>
    <w:p w14:paraId="1E9FC063" w14:textId="792E7F2F" w:rsidR="00DB107B" w:rsidRDefault="003451FA" w:rsidP="0021062C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Build in frequent opportunities for success</w:t>
      </w:r>
    </w:p>
    <w:p w14:paraId="2C3EA80E" w14:textId="73114A9A" w:rsidR="0037686F" w:rsidRDefault="0037686F" w:rsidP="0049590B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Various points in the course will provide short quizzes and assessments designed to </w:t>
      </w:r>
      <w:r w:rsidR="00BC2FD0">
        <w:rPr>
          <w:rFonts w:ascii="Times New Roman" w:hAnsi="Times New Roman" w:cs="Times New Roman"/>
        </w:rPr>
        <w:t xml:space="preserve">provide learners with multiple chances for academic success. </w:t>
      </w:r>
    </w:p>
    <w:p w14:paraId="0DDFFB91" w14:textId="3A0350C7" w:rsidR="0049590B" w:rsidRDefault="0049590B" w:rsidP="0049590B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Gives a new student an opportunity to feel successful in academic endeavors </w:t>
      </w:r>
    </w:p>
    <w:p w14:paraId="4902E2F4" w14:textId="55D147D7" w:rsidR="007F24E4" w:rsidRDefault="00BC2FD0" w:rsidP="0049590B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Provide </w:t>
      </w:r>
      <w:r w:rsidR="00EA591E">
        <w:rPr>
          <w:rFonts w:ascii="Times New Roman" w:hAnsi="Times New Roman" w:cs="Times New Roman"/>
        </w:rPr>
        <w:t>short,</w:t>
      </w:r>
      <w:r>
        <w:rPr>
          <w:rFonts w:ascii="Times New Roman" w:hAnsi="Times New Roman" w:cs="Times New Roman"/>
        </w:rPr>
        <w:t xml:space="preserve"> five question quizzes in each section regarding material </w:t>
      </w:r>
      <w:r w:rsidR="00EE53F8">
        <w:rPr>
          <w:rFonts w:ascii="Times New Roman" w:hAnsi="Times New Roman" w:cs="Times New Roman"/>
        </w:rPr>
        <w:t xml:space="preserve">using </w:t>
      </w:r>
      <w:r>
        <w:rPr>
          <w:rFonts w:ascii="Times New Roman" w:hAnsi="Times New Roman" w:cs="Times New Roman"/>
        </w:rPr>
        <w:t xml:space="preserve">multiple choice questions. </w:t>
      </w:r>
    </w:p>
    <w:p w14:paraId="58723189" w14:textId="08812E31" w:rsidR="00EE53F8" w:rsidRDefault="00EE53F8" w:rsidP="0049590B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Formative evaluation will be used to give learners a grading pattern based </w:t>
      </w:r>
      <w:r w:rsidR="00EA591E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familiarity. </w:t>
      </w:r>
    </w:p>
    <w:p w14:paraId="20C3508B" w14:textId="77777777" w:rsidR="00EB30DA" w:rsidRDefault="00EB30DA" w:rsidP="00EB30DA">
      <w:pPr>
        <w:pStyle w:val="ListParagraph"/>
        <w:rPr>
          <w:rFonts w:ascii="Times New Roman" w:hAnsi="Times New Roman" w:cs="Times New Roman"/>
        </w:rPr>
      </w:pPr>
    </w:p>
    <w:p w14:paraId="22608CE8" w14:textId="12FC4EDB" w:rsidR="003451FA" w:rsidRDefault="003451FA" w:rsidP="0021062C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clear and detailed instructions</w:t>
      </w:r>
    </w:p>
    <w:p w14:paraId="4039631F" w14:textId="65CE4F29" w:rsidR="00EE53F8" w:rsidRDefault="002E4498" w:rsidP="00EE53F8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Giving clear and detailed instructions to learners to ensure learners can go step by step to achieve success</w:t>
      </w:r>
    </w:p>
    <w:p w14:paraId="7551311A" w14:textId="00FFE50D" w:rsidR="002E4498" w:rsidRDefault="007E0742" w:rsidP="00EE53F8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Provides a clear path from learning to outcome</w:t>
      </w:r>
    </w:p>
    <w:p w14:paraId="2A49053F" w14:textId="5B0357F3" w:rsidR="007E0742" w:rsidRDefault="007E0742" w:rsidP="00EE53F8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feedback from previous learners to ensure instructions are clear</w:t>
      </w:r>
      <w:r w:rsidR="00FD0962">
        <w:rPr>
          <w:rFonts w:ascii="Times New Roman" w:hAnsi="Times New Roman" w:cs="Times New Roman"/>
        </w:rPr>
        <w:t xml:space="preserve"> </w:t>
      </w:r>
    </w:p>
    <w:p w14:paraId="249B3489" w14:textId="62014EAA" w:rsidR="00FD0962" w:rsidRDefault="00FD0962" w:rsidP="00EE53F8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Summative assessments will be used to measure effectiveness. </w:t>
      </w:r>
    </w:p>
    <w:p w14:paraId="1596F8F2" w14:textId="77777777" w:rsidR="00FD0962" w:rsidRDefault="00FD0962" w:rsidP="00E9099E">
      <w:pPr>
        <w:pStyle w:val="ListParagraph"/>
        <w:rPr>
          <w:rFonts w:ascii="Times New Roman" w:hAnsi="Times New Roman" w:cs="Times New Roman"/>
        </w:rPr>
      </w:pPr>
    </w:p>
    <w:p w14:paraId="21AEA3AF" w14:textId="3AF2320D" w:rsidR="00072ABE" w:rsidRDefault="00072ABE" w:rsidP="0021062C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Limit materials </w:t>
      </w:r>
      <w:r w:rsidR="00EA591E">
        <w:rPr>
          <w:rFonts w:ascii="Times New Roman" w:hAnsi="Times New Roman" w:cs="Times New Roman"/>
        </w:rPr>
        <w:t>through</w:t>
      </w:r>
      <w:r>
        <w:rPr>
          <w:rFonts w:ascii="Times New Roman" w:hAnsi="Times New Roman" w:cs="Times New Roman"/>
        </w:rPr>
        <w:t xml:space="preserve"> smaller sections</w:t>
      </w:r>
    </w:p>
    <w:p w14:paraId="1EFD0394" w14:textId="07819C9E" w:rsidR="00E9099E" w:rsidRDefault="00E9099E" w:rsidP="00E9099E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Limiting materials </w:t>
      </w:r>
      <w:r w:rsidR="00EA591E">
        <w:rPr>
          <w:rFonts w:ascii="Times New Roman" w:hAnsi="Times New Roman" w:cs="Times New Roman"/>
        </w:rPr>
        <w:t>acknowledge</w:t>
      </w:r>
      <w:r>
        <w:rPr>
          <w:rFonts w:ascii="Times New Roman" w:hAnsi="Times New Roman" w:cs="Times New Roman"/>
        </w:rPr>
        <w:t xml:space="preserve"> </w:t>
      </w:r>
      <w:r w:rsidR="0085071C">
        <w:rPr>
          <w:rFonts w:ascii="Times New Roman" w:hAnsi="Times New Roman" w:cs="Times New Roman"/>
        </w:rPr>
        <w:t xml:space="preserve">new </w:t>
      </w:r>
      <w:r w:rsidR="00EA591E">
        <w:rPr>
          <w:rFonts w:ascii="Times New Roman" w:hAnsi="Times New Roman" w:cs="Times New Roman"/>
        </w:rPr>
        <w:t>learners’</w:t>
      </w:r>
      <w:r w:rsidR="0085071C">
        <w:rPr>
          <w:rFonts w:ascii="Times New Roman" w:hAnsi="Times New Roman" w:cs="Times New Roman"/>
        </w:rPr>
        <w:t xml:space="preserve"> ability to retain information is </w:t>
      </w:r>
      <w:r w:rsidR="00F1537D">
        <w:rPr>
          <w:rFonts w:ascii="Times New Roman" w:hAnsi="Times New Roman" w:cs="Times New Roman"/>
        </w:rPr>
        <w:t xml:space="preserve">effective when information is provided in smaller sections. </w:t>
      </w:r>
    </w:p>
    <w:p w14:paraId="08F7EB9C" w14:textId="5944C0A0" w:rsidR="00F1537D" w:rsidRDefault="00F1537D" w:rsidP="00E9099E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Goal is to provide smaller sections to increase learner retention</w:t>
      </w:r>
    </w:p>
    <w:p w14:paraId="58032CD3" w14:textId="352B7D08" w:rsidR="00F1537D" w:rsidRDefault="00C715ED" w:rsidP="00E9099E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Curriculums will be designed with a specific number of articles, assigned readings, and learning </w:t>
      </w:r>
      <w:r w:rsidR="00EA591E">
        <w:rPr>
          <w:rFonts w:ascii="Times New Roman" w:hAnsi="Times New Roman" w:cs="Times New Roman"/>
        </w:rPr>
        <w:t>activities,</w:t>
      </w:r>
      <w:r w:rsidR="00F50242">
        <w:rPr>
          <w:rFonts w:ascii="Times New Roman" w:hAnsi="Times New Roman" w:cs="Times New Roman"/>
        </w:rPr>
        <w:t xml:space="preserve"> using feedback from previous learners. </w:t>
      </w:r>
    </w:p>
    <w:p w14:paraId="247DAB21" w14:textId="160C20BA" w:rsidR="00F50242" w:rsidRPr="00CB2CD4" w:rsidRDefault="00F50242" w:rsidP="00E9099E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Summative assessments will be used to measure effectiveness, measure learning activities to learning outcomes</w:t>
      </w:r>
      <w:r w:rsidR="00EA591E">
        <w:rPr>
          <w:rFonts w:ascii="Times New Roman" w:hAnsi="Times New Roman" w:cs="Times New Roman"/>
        </w:rPr>
        <w:t xml:space="preserve"> </w:t>
      </w:r>
      <w:r w:rsidR="00EB30DA">
        <w:rPr>
          <w:rFonts w:ascii="Times New Roman" w:hAnsi="Times New Roman" w:cs="Times New Roman"/>
        </w:rPr>
        <w:t>through</w:t>
      </w:r>
      <w:r w:rsidR="00EA591E">
        <w:rPr>
          <w:rFonts w:ascii="Times New Roman" w:hAnsi="Times New Roman" w:cs="Times New Roman"/>
        </w:rPr>
        <w:t xml:space="preserve"> testing methods. </w:t>
      </w:r>
    </w:p>
    <w:p w14:paraId="106A6803" w14:textId="77777777" w:rsidR="00AA18A1" w:rsidRDefault="00AA18A1">
      <w:pPr>
        <w:rPr>
          <w:rFonts w:ascii="Times New Roman" w:hAnsi="Times New Roman" w:cs="Times New Roman"/>
        </w:rPr>
      </w:pPr>
    </w:p>
    <w:p w14:paraId="5B2FB6AC" w14:textId="77777777" w:rsidR="00AA18A1" w:rsidRDefault="00AA18A1">
      <w:pPr>
        <w:rPr>
          <w:rFonts w:ascii="Times New Roman" w:hAnsi="Times New Roman" w:cs="Times New Roman"/>
        </w:rPr>
      </w:pPr>
    </w:p>
    <w:p w14:paraId="4039D0D8" w14:textId="226778CF" w:rsidR="00E34C83" w:rsidRPr="00AA2053" w:rsidRDefault="00AA2053" w:rsidP="00AA205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Self-directed learning </w:t>
      </w:r>
      <w:r w:rsidR="00223D93">
        <w:rPr>
          <w:rFonts w:ascii="Times New Roman" w:hAnsi="Times New Roman" w:cs="Times New Roman"/>
        </w:rPr>
        <w:t>is where the learner assumes responsibility for their learning outcomes</w:t>
      </w:r>
      <w:sdt>
        <w:sdtPr>
          <w:rPr>
            <w:rFonts w:ascii="Times New Roman" w:hAnsi="Times New Roman" w:cs="Times New Roman"/>
          </w:rPr>
          <w:id w:val="1609156805"/>
          <w:citation/>
        </w:sdtPr>
        <w:sdtContent>
          <w:r w:rsidR="00F5675D">
            <w:rPr>
              <w:rFonts w:ascii="Times New Roman" w:hAnsi="Times New Roman" w:cs="Times New Roman"/>
            </w:rPr>
            <w:fldChar w:fldCharType="begin"/>
          </w:r>
          <w:r w:rsidR="00F5675D">
            <w:rPr>
              <w:rFonts w:ascii="Times New Roman" w:hAnsi="Times New Roman" w:cs="Times New Roman"/>
            </w:rPr>
            <w:instrText xml:space="preserve"> CITATION Bro152 \l 1033 </w:instrText>
          </w:r>
          <w:r w:rsidR="00F5675D">
            <w:rPr>
              <w:rFonts w:ascii="Times New Roman" w:hAnsi="Times New Roman" w:cs="Times New Roman"/>
            </w:rPr>
            <w:fldChar w:fldCharType="separate"/>
          </w:r>
          <w:r w:rsidR="00F5675D">
            <w:rPr>
              <w:rFonts w:ascii="Times New Roman" w:hAnsi="Times New Roman" w:cs="Times New Roman"/>
              <w:noProof/>
            </w:rPr>
            <w:t xml:space="preserve"> </w:t>
          </w:r>
          <w:r w:rsidR="00F5675D" w:rsidRPr="00F5675D">
            <w:rPr>
              <w:rFonts w:ascii="Times New Roman" w:hAnsi="Times New Roman" w:cs="Times New Roman"/>
              <w:noProof/>
            </w:rPr>
            <w:t>(Brockett, 2015)</w:t>
          </w:r>
          <w:r w:rsidR="00F5675D">
            <w:rPr>
              <w:rFonts w:ascii="Times New Roman" w:hAnsi="Times New Roman" w:cs="Times New Roman"/>
            </w:rPr>
            <w:fldChar w:fldCharType="end"/>
          </w:r>
        </w:sdtContent>
      </w:sdt>
      <w:r w:rsidR="00223D93">
        <w:rPr>
          <w:rFonts w:ascii="Times New Roman" w:hAnsi="Times New Roman" w:cs="Times New Roman"/>
        </w:rPr>
        <w:t xml:space="preserve">. </w:t>
      </w:r>
    </w:p>
    <w:p w14:paraId="670544E3" w14:textId="77777777" w:rsidR="009A7A90" w:rsidRDefault="009A7A90" w:rsidP="009A7A90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9A7A90">
        <w:rPr>
          <w:rFonts w:ascii="Times New Roman" w:hAnsi="Times New Roman" w:cs="Times New Roman"/>
        </w:rPr>
        <w:t>Modeling- Provide Models of what right looks like</w:t>
      </w:r>
    </w:p>
    <w:p w14:paraId="1CFAD6DE" w14:textId="204DECC0" w:rsidR="009A7A90" w:rsidRDefault="00ED06D8" w:rsidP="009A7A90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Modeling </w:t>
      </w:r>
      <w:r w:rsidR="000510CB">
        <w:rPr>
          <w:rFonts w:ascii="Times New Roman" w:hAnsi="Times New Roman" w:cs="Times New Roman"/>
        </w:rPr>
        <w:t>provides</w:t>
      </w:r>
      <w:r>
        <w:rPr>
          <w:rFonts w:ascii="Times New Roman" w:hAnsi="Times New Roman" w:cs="Times New Roman"/>
        </w:rPr>
        <w:t xml:space="preserve"> examples of expectations. </w:t>
      </w:r>
    </w:p>
    <w:p w14:paraId="588CDD0B" w14:textId="4B9E52CB" w:rsidR="00ED06D8" w:rsidRDefault="000510CB" w:rsidP="009A7A90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Adult learners can use examples to model behavior</w:t>
      </w:r>
    </w:p>
    <w:p w14:paraId="572DF0F0" w14:textId="5BFCCCB3" w:rsidR="000510CB" w:rsidRDefault="00CB5F21" w:rsidP="009A7A90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Each section with assignments will provide learners with the best example of the given assignment. </w:t>
      </w:r>
    </w:p>
    <w:p w14:paraId="0244D75F" w14:textId="58B463A6" w:rsidR="00CB5F21" w:rsidRPr="009A7A90" w:rsidRDefault="00CB5F21" w:rsidP="009A7A90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Formative evaluation will be used to measure student success. </w:t>
      </w:r>
    </w:p>
    <w:p w14:paraId="5030A1D0" w14:textId="77777777" w:rsidR="009A7A90" w:rsidRDefault="009A7A90" w:rsidP="009A7A90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9A7A90">
        <w:rPr>
          <w:rFonts w:ascii="Times New Roman" w:hAnsi="Times New Roman" w:cs="Times New Roman"/>
        </w:rPr>
        <w:t>Guided Practice</w:t>
      </w:r>
    </w:p>
    <w:p w14:paraId="44744393" w14:textId="133F2353" w:rsidR="00CB5F21" w:rsidRDefault="002F7515" w:rsidP="00CB5F21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Guided</w:t>
      </w:r>
      <w:r w:rsidR="00CB5F21">
        <w:rPr>
          <w:rFonts w:ascii="Times New Roman" w:hAnsi="Times New Roman" w:cs="Times New Roman"/>
        </w:rPr>
        <w:t xml:space="preserve"> practice provides a blueprint for learners</w:t>
      </w:r>
      <w:r w:rsidR="00B24F67">
        <w:rPr>
          <w:rFonts w:ascii="Times New Roman" w:hAnsi="Times New Roman" w:cs="Times New Roman"/>
        </w:rPr>
        <w:t xml:space="preserve"> to manage individualized study. </w:t>
      </w:r>
    </w:p>
    <w:p w14:paraId="3312112F" w14:textId="78EF3967" w:rsidR="00B24F67" w:rsidRDefault="00B24F67" w:rsidP="00CB5F21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Adult </w:t>
      </w:r>
      <w:r w:rsidR="002F7515">
        <w:rPr>
          <w:rFonts w:ascii="Times New Roman" w:hAnsi="Times New Roman" w:cs="Times New Roman"/>
        </w:rPr>
        <w:t>learners</w:t>
      </w:r>
      <w:r>
        <w:rPr>
          <w:rFonts w:ascii="Times New Roman" w:hAnsi="Times New Roman" w:cs="Times New Roman"/>
        </w:rPr>
        <w:t xml:space="preserve"> can </w:t>
      </w:r>
      <w:r w:rsidR="002F7515">
        <w:rPr>
          <w:rFonts w:ascii="Times New Roman" w:hAnsi="Times New Roman" w:cs="Times New Roman"/>
        </w:rPr>
        <w:t>use</w:t>
      </w:r>
      <w:r>
        <w:rPr>
          <w:rFonts w:ascii="Times New Roman" w:hAnsi="Times New Roman" w:cs="Times New Roman"/>
        </w:rPr>
        <w:t xml:space="preserve"> guides to </w:t>
      </w:r>
      <w:r w:rsidR="00A253F7">
        <w:rPr>
          <w:rFonts w:ascii="Times New Roman" w:hAnsi="Times New Roman" w:cs="Times New Roman"/>
        </w:rPr>
        <w:t xml:space="preserve">lead students on their path without </w:t>
      </w:r>
      <w:r w:rsidR="002F7515">
        <w:rPr>
          <w:rFonts w:ascii="Times New Roman" w:hAnsi="Times New Roman" w:cs="Times New Roman"/>
        </w:rPr>
        <w:t>providing</w:t>
      </w:r>
      <w:r w:rsidR="00A253F7">
        <w:rPr>
          <w:rFonts w:ascii="Times New Roman" w:hAnsi="Times New Roman" w:cs="Times New Roman"/>
        </w:rPr>
        <w:t xml:space="preserve"> exact steps. This gives learners agency in learning without </w:t>
      </w:r>
      <w:r w:rsidR="002F7515">
        <w:rPr>
          <w:rFonts w:ascii="Times New Roman" w:hAnsi="Times New Roman" w:cs="Times New Roman"/>
        </w:rPr>
        <w:t xml:space="preserve">needing excessive guidance except as needed. </w:t>
      </w:r>
    </w:p>
    <w:p w14:paraId="4A97BAB6" w14:textId="266B8443" w:rsidR="00C234BC" w:rsidRDefault="00C234BC" w:rsidP="00CB5F21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Each section will provide an online guide using video platforms to explain</w:t>
      </w:r>
      <w:r w:rsidR="00EB30DA">
        <w:rPr>
          <w:rFonts w:ascii="Times New Roman" w:hAnsi="Times New Roman" w:cs="Times New Roman"/>
        </w:rPr>
        <w:t xml:space="preserve"> and demonstrate practice guide. </w:t>
      </w:r>
    </w:p>
    <w:p w14:paraId="3140FF77" w14:textId="268DF659" w:rsidR="00EB30DA" w:rsidRPr="00EB30DA" w:rsidRDefault="00EB30DA" w:rsidP="00EB30DA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Formative evaluation will be used to measure success. </w:t>
      </w:r>
    </w:p>
    <w:p w14:paraId="6821E042" w14:textId="77777777" w:rsidR="00EB30DA" w:rsidRDefault="00EB30DA" w:rsidP="009A7A90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</w:p>
    <w:p w14:paraId="74BC913C" w14:textId="25953513" w:rsidR="009A7A90" w:rsidRDefault="009A7A90" w:rsidP="009A7A90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9A7A90">
        <w:rPr>
          <w:rFonts w:ascii="Times New Roman" w:hAnsi="Times New Roman" w:cs="Times New Roman"/>
        </w:rPr>
        <w:t>Independent Practice</w:t>
      </w:r>
    </w:p>
    <w:p w14:paraId="72277E0C" w14:textId="368F6406" w:rsidR="00EB30DA" w:rsidRDefault="00EB30DA" w:rsidP="00EB30DA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Gives the learner the opportunity to </w:t>
      </w:r>
      <w:r w:rsidR="0077729E">
        <w:rPr>
          <w:rFonts w:ascii="Times New Roman" w:hAnsi="Times New Roman" w:cs="Times New Roman"/>
        </w:rPr>
        <w:t>examine learning progress independently</w:t>
      </w:r>
    </w:p>
    <w:p w14:paraId="48DED686" w14:textId="1CA8545A" w:rsidR="0077729E" w:rsidRDefault="0077729E" w:rsidP="00EB30DA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Adult learners can have agency over their learning and manage practice during convenient times</w:t>
      </w:r>
    </w:p>
    <w:p w14:paraId="30DB4069" w14:textId="145EE6A6" w:rsidR="00FB7AB2" w:rsidRDefault="00FB7AB2" w:rsidP="00EB30DA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Each learning section will build upon learning to </w:t>
      </w:r>
      <w:r w:rsidR="003B48E1">
        <w:rPr>
          <w:rFonts w:ascii="Times New Roman" w:hAnsi="Times New Roman" w:cs="Times New Roman"/>
        </w:rPr>
        <w:t>have a practice lesson that references previous materials</w:t>
      </w:r>
    </w:p>
    <w:p w14:paraId="3535B8D8" w14:textId="64FA7438" w:rsidR="003B48E1" w:rsidRPr="009A7A90" w:rsidRDefault="003B48E1" w:rsidP="00EB30DA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Formative evaluation will be used to provide consistent grading </w:t>
      </w:r>
      <w:r w:rsidR="00F5675D">
        <w:rPr>
          <w:rFonts w:ascii="Times New Roman" w:hAnsi="Times New Roman" w:cs="Times New Roman"/>
        </w:rPr>
        <w:t>outcomes.</w:t>
      </w:r>
    </w:p>
    <w:p w14:paraId="011CA17D" w14:textId="77777777" w:rsidR="009A7A90" w:rsidRDefault="009A7A90" w:rsidP="009A7A90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9A7A90">
        <w:rPr>
          <w:rFonts w:ascii="Times New Roman" w:hAnsi="Times New Roman" w:cs="Times New Roman"/>
        </w:rPr>
        <w:t>Peer Assisted Learning</w:t>
      </w:r>
    </w:p>
    <w:p w14:paraId="57DD9900" w14:textId="3E2594F0" w:rsidR="00F5675D" w:rsidRDefault="00F5675D" w:rsidP="00F5675D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Provides learners partnerships and opportunities to connect with classmates</w:t>
      </w:r>
    </w:p>
    <w:p w14:paraId="25D8BDD8" w14:textId="6DD25997" w:rsidR="00F5675D" w:rsidRDefault="00F5675D" w:rsidP="00F5675D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Peer assisted learning provides learners to become educators and see the learning process from a teaching perspective. </w:t>
      </w:r>
    </w:p>
    <w:p w14:paraId="2AC111DB" w14:textId="7ADD2594" w:rsidR="00F5675D" w:rsidRDefault="00F5675D" w:rsidP="00F5675D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Each</w:t>
      </w:r>
      <w:r w:rsidR="005E312A">
        <w:rPr>
          <w:rFonts w:ascii="Times New Roman" w:hAnsi="Times New Roman" w:cs="Times New Roman"/>
        </w:rPr>
        <w:t xml:space="preserve"> peer will receive anonymous evaluations </w:t>
      </w:r>
      <w:r w:rsidR="00D93ED6">
        <w:rPr>
          <w:rFonts w:ascii="Times New Roman" w:hAnsi="Times New Roman" w:cs="Times New Roman"/>
        </w:rPr>
        <w:t>of</w:t>
      </w:r>
      <w:r w:rsidR="005E312A">
        <w:rPr>
          <w:rFonts w:ascii="Times New Roman" w:hAnsi="Times New Roman" w:cs="Times New Roman"/>
        </w:rPr>
        <w:t xml:space="preserve"> their work</w:t>
      </w:r>
      <w:r w:rsidR="00D93ED6">
        <w:rPr>
          <w:rFonts w:ascii="Times New Roman" w:hAnsi="Times New Roman" w:cs="Times New Roman"/>
        </w:rPr>
        <w:t xml:space="preserve"> via a rotating group of peers. </w:t>
      </w:r>
    </w:p>
    <w:p w14:paraId="698F88DB" w14:textId="66D54557" w:rsidR="00D93ED6" w:rsidRDefault="00D93ED6" w:rsidP="00F5675D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Summative evaluation will provide avenue to measure success. </w:t>
      </w:r>
    </w:p>
    <w:p w14:paraId="05A8ECB5" w14:textId="77777777" w:rsidR="00D93ED6" w:rsidRPr="009A7A90" w:rsidRDefault="00D93ED6" w:rsidP="00D93ED6">
      <w:pPr>
        <w:pStyle w:val="ListParagraph"/>
        <w:ind w:left="1440"/>
        <w:rPr>
          <w:rFonts w:ascii="Times New Roman" w:hAnsi="Times New Roman" w:cs="Times New Roman"/>
        </w:rPr>
      </w:pPr>
    </w:p>
    <w:p w14:paraId="426BE119" w14:textId="77777777" w:rsidR="009A7A90" w:rsidRDefault="009A7A90" w:rsidP="009A7A90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9A7A90">
        <w:rPr>
          <w:rFonts w:ascii="Times New Roman" w:hAnsi="Times New Roman" w:cs="Times New Roman"/>
        </w:rPr>
        <w:t xml:space="preserve">Review at beginning of each new section to connect the journey to the ending  </w:t>
      </w:r>
    </w:p>
    <w:p w14:paraId="1ED92F4E" w14:textId="17AB6B84" w:rsidR="00D93ED6" w:rsidRDefault="00D93ED6" w:rsidP="00D93ED6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Build a </w:t>
      </w:r>
      <w:r w:rsidR="00043769">
        <w:rPr>
          <w:rFonts w:ascii="Times New Roman" w:hAnsi="Times New Roman" w:cs="Times New Roman"/>
        </w:rPr>
        <w:t>staircase</w:t>
      </w:r>
      <w:r>
        <w:rPr>
          <w:rFonts w:ascii="Times New Roman" w:hAnsi="Times New Roman" w:cs="Times New Roman"/>
        </w:rPr>
        <w:t xml:space="preserve"> to success</w:t>
      </w:r>
    </w:p>
    <w:p w14:paraId="484436AE" w14:textId="7477FE33" w:rsidR="00D93ED6" w:rsidRDefault="00D93ED6" w:rsidP="00D93ED6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Connects the dots on previous work to upcoming work</w:t>
      </w:r>
    </w:p>
    <w:p w14:paraId="0B6F68B0" w14:textId="0420AFDD" w:rsidR="00D93ED6" w:rsidRDefault="00043769" w:rsidP="00D93ED6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Each section will have a quiz on the previous chapters/sections</w:t>
      </w:r>
    </w:p>
    <w:p w14:paraId="3652AE4A" w14:textId="78667CD5" w:rsidR="00043769" w:rsidRDefault="00043769" w:rsidP="00D93ED6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Formative evaluations will be used to measure success. </w:t>
      </w:r>
    </w:p>
    <w:p w14:paraId="7CF80268" w14:textId="77777777" w:rsidR="00320C5C" w:rsidRDefault="00320C5C" w:rsidP="00320C5C">
      <w:pPr>
        <w:rPr>
          <w:rFonts w:ascii="Times New Roman" w:hAnsi="Times New Roman" w:cs="Times New Roman"/>
        </w:rPr>
      </w:pPr>
    </w:p>
    <w:p w14:paraId="1096791B" w14:textId="77777777" w:rsidR="00320C5C" w:rsidRDefault="00320C5C" w:rsidP="00320C5C">
      <w:pPr>
        <w:rPr>
          <w:rFonts w:ascii="Times New Roman" w:hAnsi="Times New Roman" w:cs="Times New Roman"/>
        </w:rPr>
      </w:pPr>
    </w:p>
    <w:p w14:paraId="5400A3A9" w14:textId="1E395CAE" w:rsidR="00320C5C" w:rsidRDefault="00320C5C" w:rsidP="00320C5C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Linking theory to practice strengthens the role of an adult learning facilitator by providing a blueprint to educate adult learners. Knowing the theories helps understand how implantation and evaluation impact learning outcomes. A good practitioner will know students and be able to provide different strategies to increase student success. </w:t>
      </w:r>
    </w:p>
    <w:p w14:paraId="74707AC2" w14:textId="77777777" w:rsidR="00320C5C" w:rsidRDefault="00320C5C" w:rsidP="00320C5C">
      <w:pPr>
        <w:ind w:left="720" w:firstLine="720"/>
        <w:rPr>
          <w:rFonts w:ascii="Times New Roman" w:hAnsi="Times New Roman" w:cs="Times New Roman"/>
        </w:rPr>
      </w:pPr>
    </w:p>
    <w:p w14:paraId="32C84C9E" w14:textId="77777777" w:rsidR="00320C5C" w:rsidRDefault="00320C5C" w:rsidP="00320C5C">
      <w:pPr>
        <w:ind w:left="720" w:firstLine="720"/>
        <w:rPr>
          <w:rFonts w:ascii="Times New Roman" w:hAnsi="Times New Roman" w:cs="Times New Roman"/>
        </w:rPr>
      </w:pPr>
    </w:p>
    <w:p w14:paraId="53E1EE11" w14:textId="77777777" w:rsidR="00320C5C" w:rsidRDefault="00320C5C" w:rsidP="00320C5C">
      <w:pPr>
        <w:ind w:left="720" w:firstLine="720"/>
        <w:rPr>
          <w:rFonts w:ascii="Times New Roman" w:hAnsi="Times New Roman" w:cs="Times New Roman"/>
        </w:rPr>
      </w:pPr>
    </w:p>
    <w:sdt>
      <w:sdtPr>
        <w:id w:val="-911622059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4"/>
          <w:szCs w:val="24"/>
        </w:rPr>
      </w:sdtEndPr>
      <w:sdtContent>
        <w:p w14:paraId="44AF0899" w14:textId="37CD94E0" w:rsidR="00320C5C" w:rsidRDefault="00320C5C">
          <w:pPr>
            <w:pStyle w:val="Heading1"/>
          </w:pPr>
          <w:r>
            <w:t>Bibliography</w:t>
          </w:r>
        </w:p>
        <w:sdt>
          <w:sdtPr>
            <w:id w:val="111145805"/>
            <w:bibliography/>
          </w:sdtPr>
          <w:sdtContent>
            <w:p w14:paraId="5824F831" w14:textId="77777777" w:rsidR="00320C5C" w:rsidRDefault="00320C5C" w:rsidP="00320C5C">
              <w:pPr>
                <w:pStyle w:val="Bibliography"/>
                <w:ind w:left="720" w:hanging="720"/>
                <w:rPr>
                  <w:noProof/>
                  <w:kern w:val="0"/>
                  <w14:ligatures w14:val="none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>
                <w:rPr>
                  <w:noProof/>
                </w:rPr>
                <w:t xml:space="preserve">Brockett, R. (2015). </w:t>
              </w:r>
              <w:r>
                <w:rPr>
                  <w:i/>
                  <w:iCs/>
                  <w:noProof/>
                </w:rPr>
                <w:t>Teaching Adults: A Practical Guide for New Teachers.</w:t>
              </w:r>
              <w:r>
                <w:rPr>
                  <w:noProof/>
                </w:rPr>
                <w:t xml:space="preserve"> San Francisco: Jossey Bass.</w:t>
              </w:r>
            </w:p>
            <w:p w14:paraId="09E9B5DE" w14:textId="542F5B47" w:rsidR="00320C5C" w:rsidRDefault="00320C5C" w:rsidP="00320C5C">
              <w:r>
                <w:rPr>
                  <w:b/>
                  <w:bCs/>
                  <w:noProof/>
                </w:rPr>
                <w:lastRenderedPageBreak/>
                <w:fldChar w:fldCharType="end"/>
              </w:r>
            </w:p>
          </w:sdtContent>
        </w:sdt>
      </w:sdtContent>
    </w:sdt>
    <w:p w14:paraId="77500FAD" w14:textId="77777777" w:rsidR="00320C5C" w:rsidRPr="00320C5C" w:rsidRDefault="00320C5C" w:rsidP="00320C5C">
      <w:pPr>
        <w:ind w:left="720" w:firstLine="720"/>
        <w:rPr>
          <w:rFonts w:ascii="Times New Roman" w:hAnsi="Times New Roman" w:cs="Times New Roman"/>
        </w:rPr>
      </w:pPr>
    </w:p>
    <w:p w14:paraId="7B829F1C" w14:textId="77777777" w:rsidR="00E34C83" w:rsidRDefault="00E34C83">
      <w:pPr>
        <w:rPr>
          <w:rFonts w:ascii="Times New Roman" w:hAnsi="Times New Roman" w:cs="Times New Roman"/>
        </w:rPr>
      </w:pPr>
    </w:p>
    <w:p w14:paraId="0911261B" w14:textId="77777777" w:rsidR="00E34C83" w:rsidRDefault="00E34C83">
      <w:pPr>
        <w:rPr>
          <w:rFonts w:ascii="Times New Roman" w:hAnsi="Times New Roman" w:cs="Times New Roman"/>
        </w:rPr>
      </w:pPr>
    </w:p>
    <w:p w14:paraId="0FA708B3" w14:textId="77777777" w:rsidR="00E34C83" w:rsidRDefault="00E34C83">
      <w:pPr>
        <w:rPr>
          <w:rFonts w:ascii="Times New Roman" w:hAnsi="Times New Roman" w:cs="Times New Roman"/>
        </w:rPr>
      </w:pPr>
    </w:p>
    <w:p w14:paraId="6D0AB2E4" w14:textId="77777777" w:rsidR="00E34C83" w:rsidRDefault="00E34C83">
      <w:pPr>
        <w:rPr>
          <w:rFonts w:ascii="Times New Roman" w:hAnsi="Times New Roman" w:cs="Times New Roman"/>
        </w:rPr>
      </w:pPr>
    </w:p>
    <w:p w14:paraId="48ED0D7C" w14:textId="77777777" w:rsidR="00E34C83" w:rsidRDefault="00E34C83">
      <w:pPr>
        <w:rPr>
          <w:rFonts w:ascii="Times New Roman" w:hAnsi="Times New Roman" w:cs="Times New Roman"/>
        </w:rPr>
      </w:pPr>
    </w:p>
    <w:p w14:paraId="191E9033" w14:textId="77777777" w:rsidR="00E34C83" w:rsidRDefault="00E34C83">
      <w:pPr>
        <w:rPr>
          <w:rFonts w:ascii="Times New Roman" w:hAnsi="Times New Roman" w:cs="Times New Roman"/>
        </w:rPr>
      </w:pPr>
    </w:p>
    <w:p w14:paraId="2F546599" w14:textId="77777777" w:rsidR="00E34C83" w:rsidRDefault="00E34C83">
      <w:pPr>
        <w:rPr>
          <w:rFonts w:ascii="Times New Roman" w:hAnsi="Times New Roman" w:cs="Times New Roman"/>
        </w:rPr>
      </w:pPr>
    </w:p>
    <w:p w14:paraId="1738D2E7" w14:textId="77777777" w:rsidR="00E34C83" w:rsidRDefault="00E34C83">
      <w:pPr>
        <w:rPr>
          <w:rFonts w:ascii="Times New Roman" w:hAnsi="Times New Roman" w:cs="Times New Roman"/>
        </w:rPr>
      </w:pPr>
    </w:p>
    <w:p w14:paraId="614EFCF4" w14:textId="77777777" w:rsidR="00E34C83" w:rsidRDefault="00E34C83">
      <w:pPr>
        <w:rPr>
          <w:rFonts w:ascii="Times New Roman" w:hAnsi="Times New Roman" w:cs="Times New Roman"/>
        </w:rPr>
      </w:pPr>
    </w:p>
    <w:p w14:paraId="0D5D18AB" w14:textId="77777777" w:rsidR="00E34C83" w:rsidRDefault="00E34C83">
      <w:pPr>
        <w:rPr>
          <w:rFonts w:ascii="Times New Roman" w:hAnsi="Times New Roman" w:cs="Times New Roman"/>
        </w:rPr>
      </w:pPr>
    </w:p>
    <w:p w14:paraId="4AB2ECED" w14:textId="77777777" w:rsidR="00E34C83" w:rsidRDefault="00E34C83">
      <w:pPr>
        <w:rPr>
          <w:rFonts w:ascii="Times New Roman" w:hAnsi="Times New Roman" w:cs="Times New Roman"/>
        </w:rPr>
      </w:pPr>
    </w:p>
    <w:p w14:paraId="79F1F8C2" w14:textId="77777777" w:rsidR="00E34C83" w:rsidRDefault="00E34C83">
      <w:pPr>
        <w:rPr>
          <w:rFonts w:ascii="Times New Roman" w:hAnsi="Times New Roman" w:cs="Times New Roman"/>
        </w:rPr>
      </w:pPr>
    </w:p>
    <w:p w14:paraId="1F581331" w14:textId="77777777" w:rsidR="00E34C83" w:rsidRDefault="00E34C83">
      <w:pPr>
        <w:rPr>
          <w:rFonts w:ascii="Times New Roman" w:hAnsi="Times New Roman" w:cs="Times New Roman"/>
        </w:rPr>
      </w:pPr>
    </w:p>
    <w:p w14:paraId="39A8458B" w14:textId="77777777" w:rsidR="00E34C83" w:rsidRDefault="00E34C83">
      <w:pPr>
        <w:rPr>
          <w:rFonts w:ascii="Times New Roman" w:hAnsi="Times New Roman" w:cs="Times New Roman"/>
        </w:rPr>
      </w:pPr>
    </w:p>
    <w:p w14:paraId="716FB574" w14:textId="77777777" w:rsidR="00E34C83" w:rsidRDefault="00E34C83">
      <w:pPr>
        <w:rPr>
          <w:rFonts w:ascii="Times New Roman" w:hAnsi="Times New Roman" w:cs="Times New Roman"/>
        </w:rPr>
      </w:pPr>
    </w:p>
    <w:p w14:paraId="0BB81C23" w14:textId="77777777" w:rsidR="00E34C83" w:rsidRDefault="00E34C83">
      <w:pPr>
        <w:rPr>
          <w:rFonts w:ascii="Times New Roman" w:hAnsi="Times New Roman" w:cs="Times New Roman"/>
        </w:rPr>
      </w:pPr>
    </w:p>
    <w:p w14:paraId="1E1B36D9" w14:textId="77777777" w:rsidR="00E34C83" w:rsidRDefault="00E34C83">
      <w:pPr>
        <w:rPr>
          <w:rFonts w:ascii="Times New Roman" w:hAnsi="Times New Roman" w:cs="Times New Roman"/>
        </w:rPr>
      </w:pPr>
    </w:p>
    <w:p w14:paraId="35B53F00" w14:textId="77777777" w:rsidR="00E34C83" w:rsidRDefault="00E34C83">
      <w:pPr>
        <w:rPr>
          <w:rFonts w:ascii="Times New Roman" w:hAnsi="Times New Roman" w:cs="Times New Roman"/>
        </w:rPr>
      </w:pPr>
    </w:p>
    <w:p w14:paraId="5218FEB3" w14:textId="77777777" w:rsidR="00E34C83" w:rsidRDefault="00E34C83">
      <w:pPr>
        <w:rPr>
          <w:rFonts w:ascii="Times New Roman" w:hAnsi="Times New Roman" w:cs="Times New Roman"/>
        </w:rPr>
      </w:pPr>
    </w:p>
    <w:p w14:paraId="499245CF" w14:textId="77777777" w:rsidR="00E34C83" w:rsidRDefault="00E34C83">
      <w:pPr>
        <w:rPr>
          <w:rFonts w:ascii="Times New Roman" w:hAnsi="Times New Roman" w:cs="Times New Roman"/>
        </w:rPr>
      </w:pPr>
    </w:p>
    <w:p w14:paraId="38B0A381" w14:textId="77777777" w:rsidR="00E34C83" w:rsidRDefault="00E34C83">
      <w:pPr>
        <w:rPr>
          <w:rFonts w:ascii="Times New Roman" w:hAnsi="Times New Roman" w:cs="Times New Roman"/>
        </w:rPr>
      </w:pPr>
    </w:p>
    <w:p w14:paraId="43A26859" w14:textId="77777777" w:rsidR="00E34C83" w:rsidRDefault="00E34C83">
      <w:pPr>
        <w:rPr>
          <w:rFonts w:ascii="Times New Roman" w:hAnsi="Times New Roman" w:cs="Times New Roman"/>
        </w:rPr>
      </w:pPr>
    </w:p>
    <w:p w14:paraId="78F5BCAC" w14:textId="77777777" w:rsidR="00E34C83" w:rsidRDefault="00E34C83">
      <w:pPr>
        <w:rPr>
          <w:rFonts w:ascii="Times New Roman" w:hAnsi="Times New Roman" w:cs="Times New Roman"/>
        </w:rPr>
      </w:pPr>
    </w:p>
    <w:p w14:paraId="61E2212B" w14:textId="77777777" w:rsidR="00E34C83" w:rsidRDefault="00E34C83">
      <w:pPr>
        <w:rPr>
          <w:rFonts w:ascii="Times New Roman" w:hAnsi="Times New Roman" w:cs="Times New Roman"/>
        </w:rPr>
      </w:pPr>
    </w:p>
    <w:p w14:paraId="3DA9A052" w14:textId="77777777" w:rsidR="00E34C83" w:rsidRDefault="00E34C83">
      <w:pPr>
        <w:rPr>
          <w:rFonts w:ascii="Times New Roman" w:hAnsi="Times New Roman" w:cs="Times New Roman"/>
        </w:rPr>
      </w:pPr>
    </w:p>
    <w:p w14:paraId="315D44F7" w14:textId="77777777" w:rsidR="00E34C83" w:rsidRDefault="00E34C83">
      <w:pPr>
        <w:rPr>
          <w:rFonts w:ascii="Times New Roman" w:hAnsi="Times New Roman" w:cs="Times New Roman"/>
        </w:rPr>
      </w:pPr>
    </w:p>
    <w:p w14:paraId="3CF7FA27" w14:textId="77777777" w:rsidR="00E34C83" w:rsidRDefault="00E34C83">
      <w:pPr>
        <w:rPr>
          <w:rFonts w:ascii="Times New Roman" w:hAnsi="Times New Roman" w:cs="Times New Roman"/>
        </w:rPr>
      </w:pPr>
    </w:p>
    <w:p w14:paraId="2BE89C2C" w14:textId="77777777" w:rsidR="00E34C83" w:rsidRDefault="00E34C83">
      <w:pPr>
        <w:rPr>
          <w:rFonts w:ascii="Times New Roman" w:hAnsi="Times New Roman" w:cs="Times New Roman"/>
        </w:rPr>
      </w:pPr>
    </w:p>
    <w:p w14:paraId="6B022E25" w14:textId="77777777" w:rsidR="00E34C83" w:rsidRDefault="00E34C83">
      <w:pPr>
        <w:rPr>
          <w:rFonts w:ascii="Times New Roman" w:hAnsi="Times New Roman" w:cs="Times New Roman"/>
        </w:rPr>
      </w:pPr>
    </w:p>
    <w:p w14:paraId="20113814" w14:textId="77777777" w:rsidR="00E34C83" w:rsidRDefault="00E34C83">
      <w:pPr>
        <w:rPr>
          <w:rFonts w:ascii="Times New Roman" w:hAnsi="Times New Roman" w:cs="Times New Roman"/>
        </w:rPr>
      </w:pPr>
    </w:p>
    <w:p w14:paraId="72847168" w14:textId="77777777" w:rsidR="00E34C83" w:rsidRDefault="00E34C83">
      <w:pPr>
        <w:rPr>
          <w:rFonts w:ascii="Times New Roman" w:hAnsi="Times New Roman" w:cs="Times New Roman"/>
        </w:rPr>
      </w:pPr>
    </w:p>
    <w:p w14:paraId="2F36FC19" w14:textId="77777777" w:rsidR="00E34C83" w:rsidRDefault="00E34C83">
      <w:pPr>
        <w:rPr>
          <w:rFonts w:ascii="Times New Roman" w:hAnsi="Times New Roman" w:cs="Times New Roman"/>
        </w:rPr>
      </w:pPr>
    </w:p>
    <w:p w14:paraId="10C3942A" w14:textId="77777777" w:rsidR="00E34C83" w:rsidRDefault="00E34C83">
      <w:pPr>
        <w:rPr>
          <w:rFonts w:ascii="Times New Roman" w:hAnsi="Times New Roman" w:cs="Times New Roman"/>
        </w:rPr>
      </w:pPr>
    </w:p>
    <w:p w14:paraId="3F6517A3" w14:textId="77777777" w:rsidR="00E34C83" w:rsidRDefault="00E34C83">
      <w:pPr>
        <w:rPr>
          <w:rFonts w:ascii="Times New Roman" w:hAnsi="Times New Roman" w:cs="Times New Roman"/>
        </w:rPr>
      </w:pPr>
    </w:p>
    <w:p w14:paraId="12413BF7" w14:textId="77777777" w:rsidR="00E34C83" w:rsidRDefault="00E34C83">
      <w:pPr>
        <w:rPr>
          <w:rFonts w:ascii="Times New Roman" w:hAnsi="Times New Roman" w:cs="Times New Roman"/>
        </w:rPr>
      </w:pPr>
    </w:p>
    <w:p w14:paraId="6402A3A9" w14:textId="77777777" w:rsidR="00E34C83" w:rsidRDefault="00E34C83">
      <w:pPr>
        <w:rPr>
          <w:rFonts w:ascii="Times New Roman" w:hAnsi="Times New Roman" w:cs="Times New Roman"/>
        </w:rPr>
      </w:pPr>
    </w:p>
    <w:p w14:paraId="3A4A099B" w14:textId="77777777" w:rsidR="00E34C83" w:rsidRDefault="00E34C83">
      <w:pPr>
        <w:rPr>
          <w:rFonts w:ascii="Times New Roman" w:hAnsi="Times New Roman" w:cs="Times New Roman"/>
        </w:rPr>
      </w:pPr>
    </w:p>
    <w:p w14:paraId="7311B953" w14:textId="77777777" w:rsidR="00E34C83" w:rsidRDefault="00E34C83">
      <w:pPr>
        <w:rPr>
          <w:rFonts w:ascii="Times New Roman" w:hAnsi="Times New Roman" w:cs="Times New Roman"/>
        </w:rPr>
      </w:pPr>
    </w:p>
    <w:p w14:paraId="2B4A15EB" w14:textId="77777777" w:rsidR="00E34C83" w:rsidRDefault="00E34C83">
      <w:pPr>
        <w:rPr>
          <w:rFonts w:ascii="Times New Roman" w:hAnsi="Times New Roman" w:cs="Times New Roman"/>
        </w:rPr>
      </w:pPr>
    </w:p>
    <w:p w14:paraId="72BD6CD6" w14:textId="77777777" w:rsidR="00E34C83" w:rsidRDefault="00E34C83">
      <w:pPr>
        <w:rPr>
          <w:rFonts w:ascii="Times New Roman" w:hAnsi="Times New Roman" w:cs="Times New Roman"/>
        </w:rPr>
      </w:pPr>
    </w:p>
    <w:p w14:paraId="2D587C6D" w14:textId="77777777" w:rsidR="00E34C83" w:rsidRDefault="00E34C83">
      <w:pPr>
        <w:rPr>
          <w:rFonts w:ascii="Times New Roman" w:hAnsi="Times New Roman" w:cs="Times New Roman"/>
        </w:rPr>
      </w:pPr>
    </w:p>
    <w:p w14:paraId="38BD4BA2" w14:textId="77777777" w:rsidR="00E34C83" w:rsidRPr="00BF5A61" w:rsidRDefault="00E34C83">
      <w:pPr>
        <w:rPr>
          <w:rFonts w:ascii="Times New Roman" w:hAnsi="Times New Roman" w:cs="Times New Roman"/>
        </w:rPr>
      </w:pPr>
    </w:p>
    <w:sectPr w:rsidR="00E34C83" w:rsidRPr="00BF5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5303"/>
    <w:multiLevelType w:val="multilevel"/>
    <w:tmpl w:val="E60ACB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12F06D9"/>
    <w:multiLevelType w:val="multilevel"/>
    <w:tmpl w:val="CAE8A9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6327277C"/>
    <w:multiLevelType w:val="multilevel"/>
    <w:tmpl w:val="E66082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646671B2"/>
    <w:multiLevelType w:val="hybridMultilevel"/>
    <w:tmpl w:val="28B88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A3F99"/>
    <w:multiLevelType w:val="multilevel"/>
    <w:tmpl w:val="14CC24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449738394">
    <w:abstractNumId w:val="2"/>
  </w:num>
  <w:num w:numId="2" w16cid:durableId="959579223">
    <w:abstractNumId w:val="4"/>
  </w:num>
  <w:num w:numId="3" w16cid:durableId="971250291">
    <w:abstractNumId w:val="1"/>
  </w:num>
  <w:num w:numId="4" w16cid:durableId="624506702">
    <w:abstractNumId w:val="0"/>
  </w:num>
  <w:num w:numId="5" w16cid:durableId="1111361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61"/>
    <w:rsid w:val="00043769"/>
    <w:rsid w:val="000510CB"/>
    <w:rsid w:val="00072ABE"/>
    <w:rsid w:val="000B4AF9"/>
    <w:rsid w:val="000C7B02"/>
    <w:rsid w:val="001D326C"/>
    <w:rsid w:val="0021062C"/>
    <w:rsid w:val="00223D93"/>
    <w:rsid w:val="002E4498"/>
    <w:rsid w:val="002F7515"/>
    <w:rsid w:val="003103C0"/>
    <w:rsid w:val="00320C5C"/>
    <w:rsid w:val="00334B5E"/>
    <w:rsid w:val="003451FA"/>
    <w:rsid w:val="0037686F"/>
    <w:rsid w:val="003B48E1"/>
    <w:rsid w:val="003F1362"/>
    <w:rsid w:val="003F3DCA"/>
    <w:rsid w:val="003F7E9C"/>
    <w:rsid w:val="0049590B"/>
    <w:rsid w:val="004F3226"/>
    <w:rsid w:val="005138AC"/>
    <w:rsid w:val="005C7C03"/>
    <w:rsid w:val="005E312A"/>
    <w:rsid w:val="005E5A61"/>
    <w:rsid w:val="0064141E"/>
    <w:rsid w:val="006E2AA3"/>
    <w:rsid w:val="00733D38"/>
    <w:rsid w:val="00771CA7"/>
    <w:rsid w:val="0077729E"/>
    <w:rsid w:val="007A66A0"/>
    <w:rsid w:val="007C28CC"/>
    <w:rsid w:val="007E0742"/>
    <w:rsid w:val="007F24E4"/>
    <w:rsid w:val="008131B0"/>
    <w:rsid w:val="00821273"/>
    <w:rsid w:val="00843B75"/>
    <w:rsid w:val="0085071C"/>
    <w:rsid w:val="00850B84"/>
    <w:rsid w:val="00853B1F"/>
    <w:rsid w:val="00886C2E"/>
    <w:rsid w:val="008B71BF"/>
    <w:rsid w:val="008C03CE"/>
    <w:rsid w:val="009A7A90"/>
    <w:rsid w:val="009B3B94"/>
    <w:rsid w:val="009F4F65"/>
    <w:rsid w:val="00A253F7"/>
    <w:rsid w:val="00A96C53"/>
    <w:rsid w:val="00AA18A1"/>
    <w:rsid w:val="00AA2053"/>
    <w:rsid w:val="00B24F67"/>
    <w:rsid w:val="00B313F3"/>
    <w:rsid w:val="00B41A36"/>
    <w:rsid w:val="00B47283"/>
    <w:rsid w:val="00B73C97"/>
    <w:rsid w:val="00B84A80"/>
    <w:rsid w:val="00B96456"/>
    <w:rsid w:val="00BC2FD0"/>
    <w:rsid w:val="00BF5A61"/>
    <w:rsid w:val="00C13CF2"/>
    <w:rsid w:val="00C234BC"/>
    <w:rsid w:val="00C67893"/>
    <w:rsid w:val="00C715ED"/>
    <w:rsid w:val="00CB2CD4"/>
    <w:rsid w:val="00CB5F21"/>
    <w:rsid w:val="00CD7725"/>
    <w:rsid w:val="00CE4119"/>
    <w:rsid w:val="00D30B43"/>
    <w:rsid w:val="00D93ED6"/>
    <w:rsid w:val="00DB107B"/>
    <w:rsid w:val="00DF2775"/>
    <w:rsid w:val="00E07B4D"/>
    <w:rsid w:val="00E21A1E"/>
    <w:rsid w:val="00E34C83"/>
    <w:rsid w:val="00E9099E"/>
    <w:rsid w:val="00E911F1"/>
    <w:rsid w:val="00EA591E"/>
    <w:rsid w:val="00EB30DA"/>
    <w:rsid w:val="00ED06D8"/>
    <w:rsid w:val="00EE3E80"/>
    <w:rsid w:val="00EE53F8"/>
    <w:rsid w:val="00F00539"/>
    <w:rsid w:val="00F1537D"/>
    <w:rsid w:val="00F50242"/>
    <w:rsid w:val="00F5675D"/>
    <w:rsid w:val="00FB7AB2"/>
    <w:rsid w:val="00FD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05942"/>
  <w15:chartTrackingRefBased/>
  <w15:docId w15:val="{979E09B9-EF23-47ED-8A93-2D2829E9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A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A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A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A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A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A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A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A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A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A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A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A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A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A6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F5A61"/>
    <w:rPr>
      <w:rFonts w:ascii="Times New Roman" w:hAnsi="Times New Roman" w:cs="Times New Roman"/>
    </w:rPr>
  </w:style>
  <w:style w:type="paragraph" w:styleId="Bibliography">
    <w:name w:val="Bibliography"/>
    <w:basedOn w:val="Normal"/>
    <w:next w:val="Normal"/>
    <w:uiPriority w:val="37"/>
    <w:unhideWhenUsed/>
    <w:rsid w:val="00320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Bro152</b:Tag>
    <b:SourceType>Book</b:SourceType>
    <b:Guid>{C36454E6-7D79-434A-AC5C-0C1295997E8A}</b:Guid>
    <b:Title>Teaching Adults: A Practical Guide for New Teachers</b:Title>
    <b:Year>2015</b:Year>
    <b:Author>
      <b:Author>
        <b:NameList>
          <b:Person>
            <b:Last>Brockett</b:Last>
            <b:First>Ralph</b:First>
          </b:Person>
        </b:NameList>
      </b:Author>
    </b:Author>
    <b:City>San Francisco</b:City>
    <b:Publisher>Jossey Bass</b:Publisher>
    <b:RefOrder>1</b:RefOrder>
  </b:Source>
</b:Sources>
</file>

<file path=customXml/itemProps1.xml><?xml version="1.0" encoding="utf-8"?>
<ds:datastoreItem xmlns:ds="http://schemas.openxmlformats.org/officeDocument/2006/customXml" ds:itemID="{1D7A68E1-4B2B-42BB-A99D-31457C921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747</Words>
  <Characters>4630</Characters>
  <Application>Microsoft Office Word</Application>
  <DocSecurity>0</DocSecurity>
  <Lines>84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Byron D Williams</dc:creator>
  <cp:keywords/>
  <dc:description/>
  <cp:lastModifiedBy>Byron D Williams</cp:lastModifiedBy>
  <cp:revision>84</cp:revision>
  <dcterms:created xsi:type="dcterms:W3CDTF">2025-11-20T03:00:00Z</dcterms:created>
  <dcterms:modified xsi:type="dcterms:W3CDTF">2025-11-20T04:58:00Z</dcterms:modified>
</cp:coreProperties>
</file>